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7F" w:rsidRPr="0075267F" w:rsidRDefault="0075267F" w:rsidP="0075267F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 xml:space="preserve">Rosário Oeste/MT, </w:t>
      </w:r>
      <w:r w:rsidR="00CD4C8C">
        <w:rPr>
          <w:rFonts w:ascii="Arial Narrow" w:hAnsi="Arial Narrow"/>
          <w:sz w:val="28"/>
          <w:szCs w:val="28"/>
        </w:rPr>
        <w:t>10</w:t>
      </w:r>
      <w:r w:rsidRPr="0075267F">
        <w:rPr>
          <w:rFonts w:ascii="Arial Narrow" w:hAnsi="Arial Narrow"/>
          <w:sz w:val="28"/>
          <w:szCs w:val="28"/>
        </w:rPr>
        <w:t xml:space="preserve"> de Novembro de 2.022.</w:t>
      </w: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 xml:space="preserve">Ofício nº. </w:t>
      </w:r>
      <w:r w:rsidR="004B2A77">
        <w:rPr>
          <w:rFonts w:ascii="Arial Narrow" w:hAnsi="Arial Narrow"/>
          <w:sz w:val="28"/>
          <w:szCs w:val="28"/>
        </w:rPr>
        <w:t>243</w:t>
      </w:r>
      <w:r w:rsidRPr="0075267F">
        <w:rPr>
          <w:rFonts w:ascii="Arial Narrow" w:hAnsi="Arial Narrow"/>
          <w:sz w:val="28"/>
          <w:szCs w:val="28"/>
        </w:rPr>
        <w:t xml:space="preserve">/PMRO/GAB/2022.           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ab/>
        <w:t>Senhor Presidente,</w:t>
      </w: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4B2A77">
        <w:rPr>
          <w:rFonts w:ascii="Arial Narrow" w:hAnsi="Arial Narrow"/>
          <w:sz w:val="28"/>
          <w:szCs w:val="28"/>
        </w:rPr>
        <w:t>050/2</w:t>
      </w:r>
      <w:r w:rsidRPr="0075267F">
        <w:rPr>
          <w:rFonts w:ascii="Arial Narrow" w:hAnsi="Arial Narrow"/>
          <w:sz w:val="28"/>
          <w:szCs w:val="28"/>
        </w:rPr>
        <w:t xml:space="preserve">022, para a devida apreciação desta Egrégia Casa de Leis, que contém Projeto de Lei que </w:t>
      </w:r>
      <w:r w:rsidRPr="0075267F">
        <w:rPr>
          <w:rFonts w:ascii="Arial Narrow" w:hAnsi="Arial Narrow"/>
          <w:b/>
          <w:i/>
          <w:sz w:val="28"/>
          <w:szCs w:val="28"/>
        </w:rPr>
        <w:t>“Dispõe sobre a concessão de benefícios para pagamento de débitos fiscais em atraso, inscritos ou não em divida ativa, e dá outras providências”</w:t>
      </w:r>
      <w:r w:rsidRPr="0075267F">
        <w:rPr>
          <w:rFonts w:ascii="Arial Narrow" w:hAnsi="Arial Narrow"/>
          <w:sz w:val="28"/>
          <w:szCs w:val="28"/>
        </w:rPr>
        <w:t>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ab/>
        <w:t>Atenciosamente,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ALEX STEVES BERTO</w:t>
      </w:r>
    </w:p>
    <w:p w:rsidR="0075267F" w:rsidRPr="0075267F" w:rsidRDefault="0075267F" w:rsidP="0075267F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>Prefeito Municipal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>Exmo. Sr.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AMILSON CLAUDIO NEPONOCENO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>DD. Presidente da Câmara Municipal de Rosário Oeste - MT</w:t>
      </w: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b/>
          <w:sz w:val="40"/>
          <w:szCs w:val="40"/>
        </w:rPr>
      </w:pPr>
      <w:r w:rsidRPr="0075267F">
        <w:rPr>
          <w:rFonts w:ascii="Arial Narrow" w:hAnsi="Arial Narrow"/>
          <w:b/>
          <w:sz w:val="40"/>
          <w:szCs w:val="40"/>
        </w:rPr>
        <w:lastRenderedPageBreak/>
        <w:t xml:space="preserve">MENSAGEM Nº. </w:t>
      </w:r>
      <w:r w:rsidR="004B2A77">
        <w:rPr>
          <w:rFonts w:ascii="Arial Narrow" w:hAnsi="Arial Narrow"/>
          <w:b/>
          <w:sz w:val="40"/>
          <w:szCs w:val="40"/>
        </w:rPr>
        <w:t>050</w:t>
      </w:r>
      <w:r w:rsidRPr="0075267F">
        <w:rPr>
          <w:rFonts w:ascii="Arial Narrow" w:hAnsi="Arial Narrow"/>
          <w:b/>
          <w:sz w:val="40"/>
          <w:szCs w:val="40"/>
        </w:rPr>
        <w:t>/2022.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ab/>
        <w:t>Senhor Presidente,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ab/>
        <w:t xml:space="preserve">Submeto à apreciação dessa augusta Casa de Leis o Projeto de Lei que </w:t>
      </w:r>
      <w:r w:rsidRPr="0075267F">
        <w:rPr>
          <w:rFonts w:ascii="Arial Narrow" w:hAnsi="Arial Narrow"/>
          <w:b/>
          <w:i/>
          <w:sz w:val="28"/>
          <w:szCs w:val="28"/>
        </w:rPr>
        <w:t>“Dispõe sobre a concessão de benefícios para pagamento de débitos fiscais em atraso, inscritos ou não em divida ativa, e dá outras providências”</w:t>
      </w:r>
      <w:r w:rsidRPr="0075267F">
        <w:rPr>
          <w:rFonts w:ascii="Arial Narrow" w:hAnsi="Arial Narrow"/>
          <w:sz w:val="28"/>
          <w:szCs w:val="28"/>
        </w:rPr>
        <w:t>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ab/>
        <w:t xml:space="preserve">A presente medida, </w:t>
      </w:r>
      <w:r w:rsidR="004B2A77">
        <w:rPr>
          <w:rFonts w:ascii="Arial Narrow" w:hAnsi="Arial Narrow"/>
          <w:sz w:val="28"/>
          <w:szCs w:val="28"/>
        </w:rPr>
        <w:t>consubstancia-se em</w:t>
      </w:r>
      <w:r w:rsidRPr="0075267F">
        <w:rPr>
          <w:rFonts w:ascii="Arial Narrow" w:hAnsi="Arial Narrow"/>
          <w:sz w:val="28"/>
          <w:szCs w:val="28"/>
        </w:rPr>
        <w:t xml:space="preserve"> edição de </w:t>
      </w:r>
      <w:r w:rsidR="004B2A77">
        <w:rPr>
          <w:rFonts w:ascii="Arial Narrow" w:hAnsi="Arial Narrow"/>
          <w:sz w:val="28"/>
          <w:szCs w:val="28"/>
        </w:rPr>
        <w:t>L</w:t>
      </w:r>
      <w:r w:rsidRPr="0075267F">
        <w:rPr>
          <w:rFonts w:ascii="Arial Narrow" w:hAnsi="Arial Narrow"/>
          <w:sz w:val="28"/>
          <w:szCs w:val="28"/>
        </w:rPr>
        <w:t xml:space="preserve">ei </w:t>
      </w:r>
      <w:r w:rsidR="004B2A77">
        <w:rPr>
          <w:rFonts w:ascii="Arial Narrow" w:hAnsi="Arial Narrow"/>
          <w:sz w:val="28"/>
          <w:szCs w:val="28"/>
        </w:rPr>
        <w:t xml:space="preserve">própria </w:t>
      </w:r>
      <w:r w:rsidRPr="0075267F">
        <w:rPr>
          <w:rFonts w:ascii="Arial Narrow" w:hAnsi="Arial Narrow"/>
          <w:sz w:val="28"/>
          <w:szCs w:val="28"/>
        </w:rPr>
        <w:t>que vis</w:t>
      </w:r>
      <w:r w:rsidR="004B2A77">
        <w:rPr>
          <w:rFonts w:ascii="Arial Narrow" w:hAnsi="Arial Narrow"/>
          <w:sz w:val="28"/>
          <w:szCs w:val="28"/>
        </w:rPr>
        <w:t>e</w:t>
      </w:r>
      <w:r w:rsidRPr="0075267F">
        <w:rPr>
          <w:rFonts w:ascii="Arial Narrow" w:hAnsi="Arial Narrow"/>
          <w:sz w:val="28"/>
          <w:szCs w:val="28"/>
        </w:rPr>
        <w:t xml:space="preserve"> a recuperação receitas próprias do Município de Rosário Oeste - MT até então não recebidas.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ab/>
        <w:t>Trata-se de medida que possibilita o aumento de arrecadação própria do ente publico municipal, conseqüentemente visando a possibilidade de mais investimentos em saúde, educação e infra-estrutura etc.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B2A77" w:rsidRDefault="004B2A77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Possibilita também ao contribuinte oportunidade de regularizar sua situação perante do Fisco Municipal com descontos criados como forma incentivo.</w:t>
      </w:r>
    </w:p>
    <w:p w:rsidR="0075267F" w:rsidRDefault="004B2A77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:rsid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75267F">
        <w:rPr>
          <w:rFonts w:ascii="Arial Narrow" w:hAnsi="Arial Narrow"/>
          <w:sz w:val="28"/>
          <w:szCs w:val="28"/>
        </w:rPr>
        <w:t>Face ao exposto, conclamamos os nobres Edis a apreciarem favoravelmente nosso Projeto de Lei, cuja matéria contempla a consolidação definitiva da gestão administrativa do nosso município, pelo qual invoco o prazo máximo de 30 (trinta dias), visando a apreciação e votação desta matéria, tendo em vista seu caráter de Urgência-Urgentíssima.</w:t>
      </w:r>
    </w:p>
    <w:p w:rsid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75267F">
        <w:rPr>
          <w:rFonts w:ascii="Arial Narrow" w:hAnsi="Arial Narrow"/>
          <w:sz w:val="28"/>
          <w:szCs w:val="28"/>
        </w:rPr>
        <w:t>Aproveito o ensejo para externar os protestos de elevada estima e de consideração.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ALEX STEVES BERTO</w:t>
      </w:r>
    </w:p>
    <w:p w:rsidR="0075267F" w:rsidRPr="0075267F" w:rsidRDefault="0075267F" w:rsidP="0075267F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>Prefeito Municipal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center"/>
        <w:rPr>
          <w:rFonts w:ascii="Arial Narrow" w:hAnsi="Arial Narrow"/>
          <w:b/>
          <w:sz w:val="52"/>
          <w:szCs w:val="52"/>
        </w:rPr>
      </w:pPr>
      <w:r w:rsidRPr="0075267F">
        <w:rPr>
          <w:rFonts w:ascii="Arial Narrow" w:hAnsi="Arial Narrow"/>
          <w:b/>
          <w:sz w:val="52"/>
          <w:szCs w:val="52"/>
        </w:rPr>
        <w:t>PROJETO DE LEI N.º</w:t>
      </w:r>
      <w:r w:rsidR="002B1B5B">
        <w:rPr>
          <w:rFonts w:ascii="Arial Narrow" w:hAnsi="Arial Narrow"/>
          <w:b/>
          <w:sz w:val="52"/>
          <w:szCs w:val="52"/>
        </w:rPr>
        <w:t>.056</w:t>
      </w:r>
      <w:bookmarkStart w:id="0" w:name="_GoBack"/>
      <w:bookmarkEnd w:id="0"/>
      <w:r w:rsidRPr="0075267F">
        <w:rPr>
          <w:rFonts w:ascii="Arial Narrow" w:hAnsi="Arial Narrow"/>
          <w:b/>
          <w:sz w:val="52"/>
          <w:szCs w:val="52"/>
        </w:rPr>
        <w:t>/2022</w:t>
      </w:r>
    </w:p>
    <w:p w:rsidR="0075267F" w:rsidRPr="0075267F" w:rsidRDefault="0075267F" w:rsidP="0075267F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 xml:space="preserve">de </w:t>
      </w:r>
      <w:r w:rsidR="00CD4C8C">
        <w:rPr>
          <w:rFonts w:ascii="Arial Narrow" w:hAnsi="Arial Narrow"/>
          <w:sz w:val="28"/>
          <w:szCs w:val="28"/>
        </w:rPr>
        <w:t>10</w:t>
      </w:r>
      <w:r w:rsidRPr="0075267F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 xml:space="preserve">Novembro </w:t>
      </w:r>
      <w:r w:rsidRPr="0075267F">
        <w:rPr>
          <w:rFonts w:ascii="Arial Narrow" w:hAnsi="Arial Narrow"/>
          <w:sz w:val="28"/>
          <w:szCs w:val="28"/>
        </w:rPr>
        <w:t>de 2.0</w:t>
      </w:r>
      <w:r>
        <w:rPr>
          <w:rFonts w:ascii="Arial Narrow" w:hAnsi="Arial Narrow"/>
          <w:sz w:val="28"/>
          <w:szCs w:val="28"/>
        </w:rPr>
        <w:t>22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ind w:left="3540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i/>
          <w:sz w:val="28"/>
          <w:szCs w:val="28"/>
        </w:rPr>
        <w:t>“Dispõe sobre a concessão de benefícios para pagamento de débitos fiscais em atraso, inscritos ou não em divida ativa, e dá outras providências</w:t>
      </w:r>
      <w:r w:rsidRPr="0075267F">
        <w:rPr>
          <w:rFonts w:ascii="Arial Narrow" w:hAnsi="Arial Narrow"/>
          <w:sz w:val="28"/>
          <w:szCs w:val="28"/>
        </w:rPr>
        <w:t>”.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75267F">
        <w:rPr>
          <w:rFonts w:ascii="Arial Narrow" w:hAnsi="Arial Narrow"/>
          <w:b/>
          <w:sz w:val="28"/>
          <w:szCs w:val="28"/>
        </w:rPr>
        <w:t>O PREFEITO MUNICIPAL DE ROSÁRIO OESTE, ESTADO DE MATO GROSSO</w:t>
      </w:r>
      <w:r w:rsidRPr="0075267F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ALE</w:t>
      </w:r>
      <w:r w:rsidR="00CD4C8C">
        <w:rPr>
          <w:rFonts w:ascii="Arial Narrow" w:hAnsi="Arial Narrow"/>
          <w:b/>
          <w:sz w:val="28"/>
          <w:szCs w:val="28"/>
        </w:rPr>
        <w:t>X</w:t>
      </w:r>
      <w:r>
        <w:rPr>
          <w:rFonts w:ascii="Arial Narrow" w:hAnsi="Arial Narrow"/>
          <w:b/>
          <w:sz w:val="28"/>
          <w:szCs w:val="28"/>
        </w:rPr>
        <w:t xml:space="preserve"> STEVES BERTO</w:t>
      </w:r>
      <w:r w:rsidRPr="0075267F">
        <w:rPr>
          <w:rFonts w:ascii="Arial Narrow" w:hAnsi="Arial Narrow"/>
          <w:sz w:val="28"/>
          <w:szCs w:val="28"/>
        </w:rPr>
        <w:t xml:space="preserve">, no uso de suas atribuições legais que lhes são conferidas por lei, faz saber que a Câmara Municipal de Rosário Oeste aprovou, e ELE sanciona a seguinte lei: </w:t>
      </w:r>
      <w:r w:rsidRPr="0075267F">
        <w:rPr>
          <w:rFonts w:ascii="Arial Narrow" w:hAnsi="Arial Narrow"/>
          <w:sz w:val="28"/>
          <w:szCs w:val="28"/>
        </w:rPr>
        <w:cr/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1º.</w:t>
      </w:r>
      <w:r w:rsidRPr="0075267F">
        <w:rPr>
          <w:rFonts w:ascii="Arial Narrow" w:hAnsi="Arial Narrow"/>
          <w:sz w:val="28"/>
          <w:szCs w:val="28"/>
        </w:rPr>
        <w:t xml:space="preserve"> Fica instituído o </w:t>
      </w:r>
      <w:r w:rsidRPr="0075267F">
        <w:rPr>
          <w:rFonts w:ascii="Arial Narrow" w:hAnsi="Arial Narrow"/>
          <w:b/>
          <w:sz w:val="28"/>
          <w:szCs w:val="28"/>
        </w:rPr>
        <w:t>programa de recuperação de créditos tributários e não tributários</w:t>
      </w:r>
      <w:r w:rsidR="004F3E85">
        <w:rPr>
          <w:rFonts w:ascii="Arial Narrow" w:hAnsi="Arial Narrow"/>
          <w:b/>
          <w:sz w:val="28"/>
          <w:szCs w:val="28"/>
        </w:rPr>
        <w:t xml:space="preserve"> de competência municipal</w:t>
      </w:r>
      <w:r w:rsidRPr="0075267F">
        <w:rPr>
          <w:rFonts w:ascii="Arial Narrow" w:hAnsi="Arial Narrow"/>
          <w:b/>
          <w:sz w:val="28"/>
          <w:szCs w:val="28"/>
        </w:rPr>
        <w:t>, inscritos ou não na dívida ativa, ajuizados ou não</w:t>
      </w:r>
      <w:r w:rsidRPr="0075267F">
        <w:rPr>
          <w:rFonts w:ascii="Arial Narrow" w:hAnsi="Arial Narrow"/>
          <w:sz w:val="28"/>
          <w:szCs w:val="28"/>
        </w:rPr>
        <w:t xml:space="preserve">, que estejam ou que venham a estar sob a gestão da Procuradoria do Município ou Departamento de Tributos Municipal, destinado a dispensar ou reduzir multas e juros, ou, conceder parcelamento, desde que referentes a fatos geradores ocorridos até </w:t>
      </w:r>
      <w:r w:rsidRPr="0075267F">
        <w:rPr>
          <w:rFonts w:ascii="Arial Narrow" w:hAnsi="Arial Narrow"/>
          <w:b/>
          <w:sz w:val="28"/>
          <w:szCs w:val="28"/>
          <w:u w:val="single"/>
        </w:rPr>
        <w:t xml:space="preserve">31 de </w:t>
      </w:r>
      <w:r>
        <w:rPr>
          <w:rFonts w:ascii="Arial Narrow" w:hAnsi="Arial Narrow"/>
          <w:b/>
          <w:sz w:val="28"/>
          <w:szCs w:val="28"/>
          <w:u w:val="single"/>
        </w:rPr>
        <w:t>D</w:t>
      </w:r>
      <w:r w:rsidRPr="0075267F">
        <w:rPr>
          <w:rFonts w:ascii="Arial Narrow" w:hAnsi="Arial Narrow"/>
          <w:b/>
          <w:sz w:val="28"/>
          <w:szCs w:val="28"/>
          <w:u w:val="single"/>
        </w:rPr>
        <w:t>ezembro de 2.021</w:t>
      </w:r>
      <w:r w:rsidRPr="0075267F">
        <w:rPr>
          <w:rFonts w:ascii="Arial Narrow" w:hAnsi="Arial Narrow"/>
          <w:sz w:val="28"/>
          <w:szCs w:val="28"/>
        </w:rPr>
        <w:t>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36CB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§ 1º</w:t>
      </w:r>
      <w:r w:rsidRPr="0075267F">
        <w:rPr>
          <w:rFonts w:ascii="Arial Narrow" w:hAnsi="Arial Narrow"/>
          <w:sz w:val="28"/>
          <w:szCs w:val="28"/>
        </w:rPr>
        <w:t>.</w:t>
      </w:r>
      <w:r w:rsidR="00DC36CB">
        <w:rPr>
          <w:rFonts w:ascii="Arial Narrow" w:hAnsi="Arial Narrow"/>
          <w:sz w:val="28"/>
          <w:szCs w:val="28"/>
        </w:rPr>
        <w:t xml:space="preserve"> A adesão ao </w:t>
      </w:r>
      <w:r w:rsidR="00DC36CB" w:rsidRPr="0075267F">
        <w:rPr>
          <w:rFonts w:ascii="Arial Narrow" w:hAnsi="Arial Narrow"/>
          <w:b/>
          <w:sz w:val="28"/>
          <w:szCs w:val="28"/>
        </w:rPr>
        <w:t>programa de recuperação de créditos tributários e não tributários</w:t>
      </w:r>
      <w:r w:rsidR="00DC36CB">
        <w:rPr>
          <w:rFonts w:ascii="Arial Narrow" w:hAnsi="Arial Narrow"/>
          <w:b/>
          <w:sz w:val="28"/>
          <w:szCs w:val="28"/>
        </w:rPr>
        <w:t xml:space="preserve"> de competência municipal</w:t>
      </w:r>
      <w:r w:rsidR="00DC36CB" w:rsidRPr="0075267F">
        <w:rPr>
          <w:rFonts w:ascii="Arial Narrow" w:hAnsi="Arial Narrow"/>
          <w:b/>
          <w:sz w:val="28"/>
          <w:szCs w:val="28"/>
        </w:rPr>
        <w:t>, inscritos ou não na dívida ativa, ajuizados ou não</w:t>
      </w:r>
      <w:r w:rsidR="00DC36CB">
        <w:rPr>
          <w:rFonts w:ascii="Arial Narrow" w:hAnsi="Arial Narrow"/>
          <w:sz w:val="28"/>
          <w:szCs w:val="28"/>
        </w:rPr>
        <w:t xml:space="preserve"> se denominará </w:t>
      </w:r>
      <w:r w:rsidR="00DC36CB" w:rsidRPr="00DC36CB">
        <w:rPr>
          <w:rFonts w:ascii="Arial Narrow" w:hAnsi="Arial Narrow"/>
          <w:b/>
          <w:sz w:val="28"/>
          <w:szCs w:val="28"/>
          <w:u w:val="single"/>
        </w:rPr>
        <w:t>#RecuperaRosário</w:t>
      </w:r>
      <w:r w:rsidR="00DC36CB">
        <w:rPr>
          <w:rFonts w:ascii="Arial Narrow" w:hAnsi="Arial Narrow"/>
          <w:sz w:val="28"/>
          <w:szCs w:val="28"/>
        </w:rPr>
        <w:t xml:space="preserve"> e consistirá na retirada de restrições impostas via SERASA/SPC e Protesto em Cartório ao tempo da adesão e do pagamento da 1ª parcela com custas pela retirada remetidas em desfavor do contribuinte que deu causa a justa inscrição;</w:t>
      </w:r>
    </w:p>
    <w:p w:rsidR="00DC36CB" w:rsidRDefault="00DC36CB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DC36CB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36CB">
        <w:rPr>
          <w:rFonts w:ascii="Arial Narrow" w:hAnsi="Arial Narrow"/>
          <w:b/>
          <w:sz w:val="28"/>
          <w:szCs w:val="28"/>
        </w:rPr>
        <w:t>§ 2º</w:t>
      </w:r>
      <w:r>
        <w:rPr>
          <w:rFonts w:ascii="Arial Narrow" w:hAnsi="Arial Narrow"/>
          <w:sz w:val="28"/>
          <w:szCs w:val="28"/>
        </w:rPr>
        <w:t xml:space="preserve">. O crédito deverá ser consolidado para fins de acordo </w:t>
      </w:r>
      <w:r w:rsidR="0075267F" w:rsidRPr="0075267F">
        <w:rPr>
          <w:rFonts w:ascii="Arial Narrow" w:hAnsi="Arial Narrow"/>
          <w:sz w:val="28"/>
          <w:szCs w:val="28"/>
        </w:rPr>
        <w:t xml:space="preserve">na data do pagamento à vista ou da primeira parcela, compreendendo o valor do tributo </w:t>
      </w:r>
      <w:r>
        <w:rPr>
          <w:rFonts w:ascii="Arial Narrow" w:hAnsi="Arial Narrow"/>
          <w:sz w:val="28"/>
          <w:szCs w:val="28"/>
        </w:rPr>
        <w:t xml:space="preserve">devido </w:t>
      </w:r>
      <w:r w:rsidR="0075267F" w:rsidRPr="0075267F">
        <w:rPr>
          <w:rFonts w:ascii="Arial Narrow" w:hAnsi="Arial Narrow"/>
          <w:sz w:val="28"/>
          <w:szCs w:val="28"/>
        </w:rPr>
        <w:t>com todos os acréscimos legais previstos na legislação tributária e administrativa, vigentes por ocasião da ocorrência dos respectivos fatos geradores.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 xml:space="preserve">§ </w:t>
      </w:r>
      <w:r w:rsidR="00DC36CB">
        <w:rPr>
          <w:rFonts w:ascii="Arial Narrow" w:hAnsi="Arial Narrow"/>
          <w:b/>
          <w:sz w:val="28"/>
          <w:szCs w:val="28"/>
        </w:rPr>
        <w:t>3</w:t>
      </w:r>
      <w:r w:rsidRPr="0075267F">
        <w:rPr>
          <w:rFonts w:ascii="Arial Narrow" w:hAnsi="Arial Narrow"/>
          <w:b/>
          <w:sz w:val="28"/>
          <w:szCs w:val="28"/>
        </w:rPr>
        <w:t>º</w:t>
      </w:r>
      <w:r w:rsidRPr="0075267F">
        <w:rPr>
          <w:rFonts w:ascii="Arial Narrow" w:hAnsi="Arial Narrow"/>
          <w:sz w:val="28"/>
          <w:szCs w:val="28"/>
        </w:rPr>
        <w:t xml:space="preserve">. No caso de existir </w:t>
      </w:r>
      <w:r w:rsidR="004B2A77">
        <w:rPr>
          <w:rFonts w:ascii="Arial Narrow" w:hAnsi="Arial Narrow"/>
          <w:sz w:val="28"/>
          <w:szCs w:val="28"/>
        </w:rPr>
        <w:t xml:space="preserve">ação </w:t>
      </w:r>
      <w:r w:rsidRPr="0075267F">
        <w:rPr>
          <w:rFonts w:ascii="Arial Narrow" w:hAnsi="Arial Narrow"/>
          <w:sz w:val="28"/>
          <w:szCs w:val="28"/>
        </w:rPr>
        <w:t>judicial</w:t>
      </w:r>
      <w:r w:rsidR="004B2A77">
        <w:rPr>
          <w:rFonts w:ascii="Arial Narrow" w:hAnsi="Arial Narrow"/>
          <w:sz w:val="28"/>
          <w:szCs w:val="28"/>
        </w:rPr>
        <w:t xml:space="preserve"> anterior visando a cobrança do crédito fiscal</w:t>
      </w:r>
      <w:r w:rsidRPr="0075267F">
        <w:rPr>
          <w:rFonts w:ascii="Arial Narrow" w:hAnsi="Arial Narrow"/>
          <w:sz w:val="28"/>
          <w:szCs w:val="28"/>
        </w:rPr>
        <w:t>,</w:t>
      </w:r>
      <w:r w:rsidR="004B2A77">
        <w:rPr>
          <w:rFonts w:ascii="Arial Narrow" w:hAnsi="Arial Narrow"/>
          <w:sz w:val="28"/>
          <w:szCs w:val="28"/>
        </w:rPr>
        <w:t xml:space="preserve"> o respectivo Termo de Acordo servirá como fato extintivo, por resolução de mérito por meio de transação via administrativa por concordância do devedor (executado), não </w:t>
      </w:r>
      <w:r w:rsidR="004B2A77">
        <w:rPr>
          <w:rFonts w:ascii="Arial Narrow" w:hAnsi="Arial Narrow"/>
          <w:sz w:val="28"/>
          <w:szCs w:val="28"/>
        </w:rPr>
        <w:lastRenderedPageBreak/>
        <w:t>o isentando do pagamento custas processuais e honorários sucumbênciais correspondentes, sendo</w:t>
      </w:r>
      <w:r w:rsidR="00DC36CB">
        <w:rPr>
          <w:rFonts w:ascii="Arial Narrow" w:hAnsi="Arial Narrow"/>
          <w:sz w:val="28"/>
          <w:szCs w:val="28"/>
        </w:rPr>
        <w:t xml:space="preserve"> ainda,</w:t>
      </w:r>
      <w:r w:rsidR="004B2A77">
        <w:rPr>
          <w:rFonts w:ascii="Arial Narrow" w:hAnsi="Arial Narrow"/>
          <w:sz w:val="28"/>
          <w:szCs w:val="28"/>
        </w:rPr>
        <w:t xml:space="preserve"> que a liberação de bens e valores que por ventura estejam bloqueados ficam na dependência da quitação integral do debito acordado</w:t>
      </w:r>
      <w:r w:rsidRPr="0075267F">
        <w:rPr>
          <w:rFonts w:ascii="Arial Narrow" w:hAnsi="Arial Narrow"/>
          <w:sz w:val="28"/>
          <w:szCs w:val="28"/>
        </w:rPr>
        <w:t>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2º.</w:t>
      </w:r>
      <w:r w:rsidRPr="0075267F">
        <w:rPr>
          <w:rFonts w:ascii="Arial Narrow" w:hAnsi="Arial Narrow"/>
          <w:sz w:val="28"/>
          <w:szCs w:val="28"/>
        </w:rPr>
        <w:t xml:space="preserve"> A adesão aos benefícios desta lei deverá ser expressa por meio de assinatura de Termo de Confissão e Parcelamento de Débito, e implica no reconhecimento, irretratável e irrevogável, dos créditos nele indicados, podendo ser assinado apenas pelo titular do domínio do imóvel nos termos definidos pelo artigo 34 da Lei 1465/2016 (CTM), e/ou quem tenha poderes especiais para o ato especifico.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§ 1º</w:t>
      </w:r>
      <w:r w:rsidRPr="0075267F">
        <w:rPr>
          <w:rFonts w:ascii="Arial Narrow" w:hAnsi="Arial Narrow"/>
          <w:sz w:val="28"/>
          <w:szCs w:val="28"/>
        </w:rPr>
        <w:t xml:space="preserve"> O pagamento da primeira parcela ou da parcela única deverá ser realizado no </w:t>
      </w:r>
      <w:r w:rsidR="00CD4C8C">
        <w:rPr>
          <w:rFonts w:ascii="Arial Narrow" w:hAnsi="Arial Narrow"/>
          <w:sz w:val="28"/>
          <w:szCs w:val="28"/>
        </w:rPr>
        <w:t xml:space="preserve">1º dia útil subseqüente a </w:t>
      </w:r>
      <w:r w:rsidRPr="0075267F">
        <w:rPr>
          <w:rFonts w:ascii="Arial Narrow" w:hAnsi="Arial Narrow"/>
          <w:sz w:val="28"/>
          <w:szCs w:val="28"/>
        </w:rPr>
        <w:t>assinatura do Termo de Confissão e é condição essencial para a concessão dos benefícios de que trata esta lei.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§ 2º.</w:t>
      </w:r>
      <w:r w:rsidRPr="0075267F">
        <w:rPr>
          <w:rFonts w:ascii="Arial Narrow" w:hAnsi="Arial Narrow"/>
          <w:sz w:val="28"/>
          <w:szCs w:val="28"/>
        </w:rPr>
        <w:t xml:space="preserve"> Por ocasião da assinatura do Termo mencionado no </w:t>
      </w:r>
      <w:r w:rsidRPr="0075267F">
        <w:rPr>
          <w:rFonts w:ascii="Arial Narrow" w:hAnsi="Arial Narrow"/>
          <w:i/>
          <w:sz w:val="28"/>
          <w:szCs w:val="28"/>
        </w:rPr>
        <w:t>caput</w:t>
      </w:r>
      <w:r w:rsidRPr="0075267F">
        <w:rPr>
          <w:rFonts w:ascii="Arial Narrow" w:hAnsi="Arial Narrow"/>
          <w:sz w:val="28"/>
          <w:szCs w:val="28"/>
        </w:rPr>
        <w:t xml:space="preserve"> deste artigo, o sujeito passivo renunciar</w:t>
      </w:r>
      <w:r>
        <w:rPr>
          <w:rFonts w:ascii="Arial Narrow" w:hAnsi="Arial Narrow"/>
          <w:sz w:val="28"/>
          <w:szCs w:val="28"/>
        </w:rPr>
        <w:t>á</w:t>
      </w:r>
      <w:r w:rsidRPr="0075267F">
        <w:rPr>
          <w:rFonts w:ascii="Arial Narrow" w:hAnsi="Arial Narrow"/>
          <w:sz w:val="28"/>
          <w:szCs w:val="28"/>
        </w:rPr>
        <w:t xml:space="preserve"> de irretratável, ao direito sobre o qual funda eventuais ações de embargos à execução, impugnações, exceções, ações ordinárias, bem como a defesas e recursos apresentados no âmbito administrativo.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§ 3º</w:t>
      </w:r>
      <w:r w:rsidRPr="0075267F">
        <w:rPr>
          <w:rFonts w:ascii="Arial Narrow" w:hAnsi="Arial Narrow"/>
          <w:sz w:val="28"/>
          <w:szCs w:val="28"/>
        </w:rPr>
        <w:t>. A desistência de eventuais ações ou embargos à execução, na forma prevista no § 2º deste artigo, poderá ser informada nos respectivos autos pela Fazenda Pública Municipal, se o sujeito passivo não o fizer, espontaneamente, no prazo de 30 (trinta) dias, a contar da homologação do pedido de parcelamento consubstanciado no Termo de Confissão.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3º.</w:t>
      </w:r>
      <w:r w:rsidRPr="0075267F">
        <w:rPr>
          <w:rFonts w:ascii="Arial Narrow" w:hAnsi="Arial Narrow"/>
          <w:sz w:val="28"/>
          <w:szCs w:val="28"/>
        </w:rPr>
        <w:t xml:space="preserve"> Os </w:t>
      </w:r>
      <w:r w:rsidRPr="0075267F">
        <w:rPr>
          <w:rFonts w:ascii="Arial Narrow" w:hAnsi="Arial Narrow"/>
          <w:b/>
          <w:sz w:val="28"/>
          <w:szCs w:val="28"/>
        </w:rPr>
        <w:t>créditos tributários e não tributários consolidados, inscritos ou não na dívida ativa, ajuizados ou não</w:t>
      </w:r>
      <w:r w:rsidRPr="0075267F">
        <w:rPr>
          <w:rFonts w:ascii="Arial Narrow" w:hAnsi="Arial Narrow"/>
          <w:sz w:val="28"/>
          <w:szCs w:val="28"/>
        </w:rPr>
        <w:t>, que estejam ou que venham a estar sob a gestão da Procuradoria do Município ou Departamento de Tributos Municipal, são reduzidos, para a quantificação do crédito tributário a ser pago, em até 100% (cem por cento) do valor da multa e dos juros, observando-se a seguinte escala: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I -</w:t>
      </w:r>
      <w:r w:rsidRPr="0075267F">
        <w:rPr>
          <w:rFonts w:ascii="Arial Narrow" w:hAnsi="Arial Narrow"/>
          <w:sz w:val="28"/>
          <w:szCs w:val="28"/>
        </w:rPr>
        <w:t xml:space="preserve"> Se pagos em até </w:t>
      </w:r>
      <w:r w:rsidR="00CD4C8C">
        <w:rPr>
          <w:rFonts w:ascii="Arial Narrow" w:hAnsi="Arial Narrow"/>
          <w:sz w:val="28"/>
          <w:szCs w:val="28"/>
        </w:rPr>
        <w:t>6</w:t>
      </w:r>
      <w:r w:rsidRPr="0075267F">
        <w:rPr>
          <w:rFonts w:ascii="Arial Narrow" w:hAnsi="Arial Narrow"/>
          <w:sz w:val="28"/>
          <w:szCs w:val="28"/>
        </w:rPr>
        <w:t>0 (</w:t>
      </w:r>
      <w:r w:rsidR="00CD4C8C">
        <w:rPr>
          <w:rFonts w:ascii="Arial Narrow" w:hAnsi="Arial Narrow"/>
          <w:sz w:val="28"/>
          <w:szCs w:val="28"/>
        </w:rPr>
        <w:t>sessen</w:t>
      </w:r>
      <w:r w:rsidR="00DC36CB">
        <w:rPr>
          <w:rFonts w:ascii="Arial Narrow" w:hAnsi="Arial Narrow"/>
          <w:sz w:val="28"/>
          <w:szCs w:val="28"/>
        </w:rPr>
        <w:t>ta</w:t>
      </w:r>
      <w:r w:rsidRPr="0075267F">
        <w:rPr>
          <w:rFonts w:ascii="Arial Narrow" w:hAnsi="Arial Narrow"/>
          <w:sz w:val="28"/>
          <w:szCs w:val="28"/>
        </w:rPr>
        <w:t>) dias a partir da data de publicação desta Lei: com desconto de 100% (cem por cento) na multa de 100% (cem por cento) nos juros devidos;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II -</w:t>
      </w:r>
      <w:r w:rsidRPr="0075267F">
        <w:rPr>
          <w:rFonts w:ascii="Arial Narrow" w:hAnsi="Arial Narrow"/>
          <w:sz w:val="28"/>
          <w:szCs w:val="28"/>
        </w:rPr>
        <w:t xml:space="preserve"> Se pagos parceladamente até 06 (seis) prestações mensais e sucessivas: com desconto de 80 % (oitenta por cento) na multa e de 80% (oitenta por cento) nos juros devidos;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III -</w:t>
      </w:r>
      <w:r w:rsidRPr="0075267F">
        <w:rPr>
          <w:rFonts w:ascii="Arial Narrow" w:hAnsi="Arial Narrow"/>
          <w:sz w:val="28"/>
          <w:szCs w:val="28"/>
        </w:rPr>
        <w:t xml:space="preserve"> Se pagos parceladamente de 07 (sete) à 12 (doze) prestações mensais e sucessivas: com desconto de 60 % (sessenta por cento) na multa e de 60% (sessenta por cento) nos juros devidos;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lastRenderedPageBreak/>
        <w:t>IV -</w:t>
      </w:r>
      <w:r w:rsidRPr="0075267F">
        <w:rPr>
          <w:rFonts w:ascii="Arial Narrow" w:hAnsi="Arial Narrow"/>
          <w:sz w:val="28"/>
          <w:szCs w:val="28"/>
        </w:rPr>
        <w:t xml:space="preserve"> Se pagos parceladamente de 13 (treze) à 24 (vinte e quatro) prestações mensais e sucessivas: com desconto de 40% (quarenta por cento) na multa de 40% (quarenta por cento) nos juros devidos.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Parágrafo Único -</w:t>
      </w:r>
      <w:r w:rsidRPr="0075267F">
        <w:rPr>
          <w:rFonts w:ascii="Arial Narrow" w:hAnsi="Arial Narrow"/>
          <w:sz w:val="28"/>
          <w:szCs w:val="28"/>
        </w:rPr>
        <w:t xml:space="preserve"> O parcelamento previsto por esta Lei não isenta o contribuinte (devedor) do pagamento de valores consolidados a titulo de honorários advocatícios a Fazenda Publica Municipal em caso de dividas já ajuizadas, os quais deverão ser recolhidos em conta especifica para tal fim, de titularidade da Prefeitura Municipal de Rosário Oeste – MT, ou diretamente nos autos, em parcela única ao tempo da celebração do termo de formalização do Termo de Confissão e Parcelamento de Débito, observado prazo previsto no artigo 2º, § 1º desta lei. 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4º.</w:t>
      </w:r>
      <w:r w:rsidRPr="0075267F">
        <w:rPr>
          <w:rFonts w:ascii="Arial Narrow" w:hAnsi="Arial Narrow"/>
          <w:sz w:val="28"/>
          <w:szCs w:val="28"/>
        </w:rPr>
        <w:t xml:space="preserve"> O pagamento fracionado dos créditos com base no Programa instituído por esta lei deverá ser feito em parcelas mensais e sucessivas, as quais serão corrigidas em conformidade com os encargos previstos na legislação de regência do respectivo crédito, observado o valor de cada parcela não poderá ser inferior ao montante de 0</w:t>
      </w:r>
      <w:r w:rsidR="00CD4C8C">
        <w:rPr>
          <w:rFonts w:ascii="Arial Narrow" w:hAnsi="Arial Narrow"/>
          <w:sz w:val="28"/>
          <w:szCs w:val="28"/>
        </w:rPr>
        <w:t>4</w:t>
      </w:r>
      <w:r w:rsidRPr="0075267F">
        <w:rPr>
          <w:rFonts w:ascii="Arial Narrow" w:hAnsi="Arial Narrow"/>
          <w:sz w:val="28"/>
          <w:szCs w:val="28"/>
        </w:rPr>
        <w:t xml:space="preserve"> (</w:t>
      </w:r>
      <w:r w:rsidR="00CD4C8C">
        <w:rPr>
          <w:rFonts w:ascii="Arial Narrow" w:hAnsi="Arial Narrow"/>
          <w:sz w:val="28"/>
          <w:szCs w:val="28"/>
        </w:rPr>
        <w:t>quatro</w:t>
      </w:r>
      <w:r w:rsidRPr="0075267F">
        <w:rPr>
          <w:rFonts w:ascii="Arial Narrow" w:hAnsi="Arial Narrow"/>
          <w:sz w:val="28"/>
          <w:szCs w:val="28"/>
        </w:rPr>
        <w:t xml:space="preserve">) Unidade </w:t>
      </w:r>
      <w:r w:rsidR="00DD3016">
        <w:rPr>
          <w:rFonts w:ascii="Arial Narrow" w:hAnsi="Arial Narrow"/>
          <w:sz w:val="28"/>
          <w:szCs w:val="28"/>
        </w:rPr>
        <w:t xml:space="preserve">(s) </w:t>
      </w:r>
      <w:r w:rsidRPr="0075267F">
        <w:rPr>
          <w:rFonts w:ascii="Arial Narrow" w:hAnsi="Arial Narrow"/>
          <w:sz w:val="28"/>
          <w:szCs w:val="28"/>
        </w:rPr>
        <w:t>Padrão Fiscal do Município de Rosário Oeste (MT) - UPFM’RO.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5º</w:t>
      </w:r>
      <w:r w:rsidRPr="0075267F">
        <w:rPr>
          <w:rFonts w:ascii="Arial Narrow" w:hAnsi="Arial Narrow"/>
          <w:sz w:val="28"/>
          <w:szCs w:val="28"/>
        </w:rPr>
        <w:t>. Se ocorrer a interrupção do pagamento por mais de 60 (sessenta dias), a contar da data do vencimento de qualquer parcela, a Fazenda Pública Municipal poderá considerar rescindido o Termo de Confissão e Parcelamento firmado com base nesta lei, independentemente de qualquer aviso ou notificação ao sujeito passivo.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Parágrafo único.</w:t>
      </w:r>
      <w:r w:rsidRPr="0075267F">
        <w:rPr>
          <w:rFonts w:ascii="Arial Narrow" w:hAnsi="Arial Narrow"/>
          <w:sz w:val="28"/>
          <w:szCs w:val="28"/>
        </w:rPr>
        <w:t xml:space="preserve"> Ocorrendo a hipótese prevista no </w:t>
      </w:r>
      <w:r w:rsidRPr="00DD3016">
        <w:rPr>
          <w:rFonts w:ascii="Arial Narrow" w:hAnsi="Arial Narrow"/>
          <w:i/>
          <w:sz w:val="28"/>
          <w:szCs w:val="28"/>
        </w:rPr>
        <w:t>caput</w:t>
      </w:r>
      <w:r w:rsidRPr="0075267F">
        <w:rPr>
          <w:rFonts w:ascii="Arial Narrow" w:hAnsi="Arial Narrow"/>
          <w:sz w:val="28"/>
          <w:szCs w:val="28"/>
        </w:rPr>
        <w:t xml:space="preserve"> deste artigo, a Fazenda Pública Municipal imputará os valores efetivamente pagos, sem os benefícios concedidos com base nesta lei, bem como promoverá a execução do crédito ou a retomada do andamento da respectiva execução fiscal, mediante a juntada de espelho da CDA devidamente atualizada.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6º.</w:t>
      </w:r>
      <w:r w:rsidRPr="0075267F">
        <w:rPr>
          <w:rFonts w:ascii="Arial Narrow" w:hAnsi="Arial Narrow"/>
          <w:sz w:val="28"/>
          <w:szCs w:val="28"/>
        </w:rPr>
        <w:t xml:space="preserve"> A adesão ao Programa instituído por esta lei não confere ao sujeito passivo beneficiado qualquer direito à restituição ou compensação em relação às importâncias eventualmente pagas.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7º.</w:t>
      </w:r>
      <w:r w:rsidRPr="0075267F">
        <w:rPr>
          <w:rFonts w:ascii="Arial Narrow" w:hAnsi="Arial Narrow"/>
          <w:sz w:val="28"/>
          <w:szCs w:val="28"/>
        </w:rPr>
        <w:t xml:space="preserve"> Enquanto o parcelamento estiver sendo regularmente cumprido, o respectivo executivo fiscal permanecerá com o seu andamento suspenso.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 xml:space="preserve">Art. </w:t>
      </w:r>
      <w:r w:rsidR="00DD3016">
        <w:rPr>
          <w:rFonts w:ascii="Arial Narrow" w:hAnsi="Arial Narrow"/>
          <w:b/>
          <w:sz w:val="28"/>
          <w:szCs w:val="28"/>
        </w:rPr>
        <w:t>8</w:t>
      </w:r>
      <w:r w:rsidRPr="0075267F">
        <w:rPr>
          <w:rFonts w:ascii="Arial Narrow" w:hAnsi="Arial Narrow"/>
          <w:b/>
          <w:sz w:val="28"/>
          <w:szCs w:val="28"/>
        </w:rPr>
        <w:t>º</w:t>
      </w:r>
      <w:r w:rsidRPr="0075267F">
        <w:rPr>
          <w:rFonts w:ascii="Arial Narrow" w:hAnsi="Arial Narrow"/>
          <w:sz w:val="28"/>
          <w:szCs w:val="28"/>
        </w:rPr>
        <w:t>. Os benefícios previstos nesta lei não poderão ser cumulados com outros já usufruídos com base em outros diplomas legais.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 xml:space="preserve">Art. </w:t>
      </w:r>
      <w:r w:rsidR="00DD3016">
        <w:rPr>
          <w:rFonts w:ascii="Arial Narrow" w:hAnsi="Arial Narrow"/>
          <w:b/>
          <w:sz w:val="28"/>
          <w:szCs w:val="28"/>
        </w:rPr>
        <w:t>9</w:t>
      </w:r>
      <w:r w:rsidRPr="0075267F">
        <w:rPr>
          <w:rFonts w:ascii="Arial Narrow" w:hAnsi="Arial Narrow"/>
          <w:b/>
          <w:sz w:val="28"/>
          <w:szCs w:val="28"/>
        </w:rPr>
        <w:t>º.</w:t>
      </w:r>
      <w:r w:rsidRPr="0075267F">
        <w:rPr>
          <w:rFonts w:ascii="Arial Narrow" w:hAnsi="Arial Narrow"/>
          <w:sz w:val="28"/>
          <w:szCs w:val="28"/>
        </w:rPr>
        <w:t xml:space="preserve"> Fica autorizado durante a vigência da presente lei, a renovação ou novo parcelamento para de </w:t>
      </w:r>
      <w:r w:rsidRPr="0075267F">
        <w:rPr>
          <w:rFonts w:ascii="Arial Narrow" w:hAnsi="Arial Narrow"/>
          <w:b/>
          <w:sz w:val="28"/>
          <w:szCs w:val="28"/>
        </w:rPr>
        <w:t>créditos tributários e não tributários consolidados, inscritos ou não na dívida ativa, ajuizados ou não</w:t>
      </w:r>
      <w:r w:rsidRPr="0075267F">
        <w:rPr>
          <w:rFonts w:ascii="Arial Narrow" w:hAnsi="Arial Narrow"/>
          <w:sz w:val="28"/>
          <w:szCs w:val="28"/>
        </w:rPr>
        <w:t>, que estejam ou que venham a estar sob a gestão da Procuradoria do Município ou Departamento de Tributos Municipal.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1</w:t>
      </w:r>
      <w:r w:rsidR="00DD3016">
        <w:rPr>
          <w:rFonts w:ascii="Arial Narrow" w:hAnsi="Arial Narrow"/>
          <w:b/>
          <w:sz w:val="28"/>
          <w:szCs w:val="28"/>
        </w:rPr>
        <w:t>0</w:t>
      </w:r>
      <w:r w:rsidRPr="0075267F">
        <w:rPr>
          <w:rFonts w:ascii="Arial Narrow" w:hAnsi="Arial Narrow"/>
          <w:b/>
          <w:sz w:val="28"/>
          <w:szCs w:val="28"/>
        </w:rPr>
        <w:t>º.</w:t>
      </w:r>
      <w:r w:rsidRPr="0075267F">
        <w:rPr>
          <w:rFonts w:ascii="Arial Narrow" w:hAnsi="Arial Narrow"/>
          <w:sz w:val="28"/>
          <w:szCs w:val="28"/>
        </w:rPr>
        <w:t xml:space="preserve"> O Poder Executivo deverá baixar atos regulamentares que se fizerem necessários à implementação desta Lei.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b/>
          <w:sz w:val="28"/>
          <w:szCs w:val="28"/>
        </w:rPr>
        <w:t>Art. 1</w:t>
      </w:r>
      <w:r w:rsidR="00DC36CB">
        <w:rPr>
          <w:rFonts w:ascii="Arial Narrow" w:hAnsi="Arial Narrow"/>
          <w:b/>
          <w:sz w:val="28"/>
          <w:szCs w:val="28"/>
        </w:rPr>
        <w:t>1</w:t>
      </w:r>
      <w:r w:rsidRPr="0075267F">
        <w:rPr>
          <w:rFonts w:ascii="Arial Narrow" w:hAnsi="Arial Narrow"/>
          <w:b/>
          <w:sz w:val="28"/>
          <w:szCs w:val="28"/>
        </w:rPr>
        <w:t>º.</w:t>
      </w:r>
      <w:r w:rsidRPr="0075267F">
        <w:rPr>
          <w:rFonts w:ascii="Arial Narrow" w:hAnsi="Arial Narrow"/>
          <w:sz w:val="28"/>
          <w:szCs w:val="28"/>
        </w:rPr>
        <w:t xml:space="preserve"> Esta lei entrará em vigor na data de sua publicação</w:t>
      </w:r>
      <w:r w:rsidR="00DC36CB">
        <w:rPr>
          <w:rFonts w:ascii="Arial Narrow" w:hAnsi="Arial Narrow"/>
          <w:sz w:val="28"/>
          <w:szCs w:val="28"/>
        </w:rPr>
        <w:t xml:space="preserve"> revogando</w:t>
      </w:r>
      <w:r w:rsidRPr="0075267F">
        <w:rPr>
          <w:rFonts w:ascii="Arial Narrow" w:hAnsi="Arial Narrow"/>
          <w:sz w:val="28"/>
          <w:szCs w:val="28"/>
        </w:rPr>
        <w:t xml:space="preserve"> disposições em contrário.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 xml:space="preserve">Gabinete do Prefeito Municipal de Rosário Oeste – MT, </w:t>
      </w:r>
      <w:r w:rsidR="00CD4C8C">
        <w:rPr>
          <w:rFonts w:ascii="Arial Narrow" w:hAnsi="Arial Narrow"/>
          <w:sz w:val="28"/>
          <w:szCs w:val="28"/>
        </w:rPr>
        <w:t>10</w:t>
      </w:r>
      <w:r w:rsidRPr="0075267F">
        <w:rPr>
          <w:rFonts w:ascii="Arial Narrow" w:hAnsi="Arial Narrow"/>
          <w:sz w:val="28"/>
          <w:szCs w:val="28"/>
        </w:rPr>
        <w:t xml:space="preserve"> de </w:t>
      </w:r>
      <w:r w:rsidR="00DC36CB">
        <w:rPr>
          <w:rFonts w:ascii="Arial Narrow" w:hAnsi="Arial Narrow"/>
          <w:sz w:val="28"/>
          <w:szCs w:val="28"/>
        </w:rPr>
        <w:t>Novembro</w:t>
      </w:r>
      <w:r w:rsidRPr="0075267F">
        <w:rPr>
          <w:rFonts w:ascii="Arial Narrow" w:hAnsi="Arial Narrow"/>
          <w:sz w:val="28"/>
          <w:szCs w:val="28"/>
        </w:rPr>
        <w:t xml:space="preserve"> de 2.0</w:t>
      </w:r>
      <w:r w:rsidR="00DC36CB">
        <w:rPr>
          <w:rFonts w:ascii="Arial Narrow" w:hAnsi="Arial Narrow"/>
          <w:sz w:val="28"/>
          <w:szCs w:val="28"/>
        </w:rPr>
        <w:t>22</w:t>
      </w:r>
      <w:r w:rsidRPr="0075267F">
        <w:rPr>
          <w:rFonts w:ascii="Arial Narrow" w:hAnsi="Arial Narrow"/>
          <w:sz w:val="28"/>
          <w:szCs w:val="28"/>
        </w:rPr>
        <w:t>.</w:t>
      </w: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36CB" w:rsidRDefault="00DC36CB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C36CB" w:rsidRPr="0075267F" w:rsidRDefault="00DC36CB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75267F" w:rsidRDefault="0075267F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5267F" w:rsidRPr="00DC36CB" w:rsidRDefault="00DC36CB" w:rsidP="00DC36C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C36CB">
        <w:rPr>
          <w:rFonts w:ascii="Arial Narrow" w:hAnsi="Arial Narrow"/>
          <w:b/>
          <w:sz w:val="28"/>
          <w:szCs w:val="28"/>
        </w:rPr>
        <w:t>ALEX STEVES BERTO</w:t>
      </w:r>
    </w:p>
    <w:p w:rsidR="0075267F" w:rsidRPr="0075267F" w:rsidRDefault="0075267F" w:rsidP="00DC36CB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75267F">
        <w:rPr>
          <w:rFonts w:ascii="Arial Narrow" w:hAnsi="Arial Narrow"/>
          <w:sz w:val="28"/>
          <w:szCs w:val="28"/>
        </w:rPr>
        <w:t>Prefeito Municipal</w:t>
      </w:r>
    </w:p>
    <w:p w:rsidR="00851898" w:rsidRPr="0075267F" w:rsidRDefault="00851898" w:rsidP="0075267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sectPr w:rsidR="00851898" w:rsidRPr="0075267F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37" w:rsidRDefault="00515137" w:rsidP="00A23BA2">
      <w:pPr>
        <w:spacing w:after="0" w:line="240" w:lineRule="auto"/>
      </w:pPr>
      <w:r>
        <w:separator/>
      </w:r>
    </w:p>
  </w:endnote>
  <w:endnote w:type="continuationSeparator" w:id="0">
    <w:p w:rsidR="00515137" w:rsidRDefault="00515137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37" w:rsidRDefault="00515137" w:rsidP="00A23BA2">
      <w:pPr>
        <w:spacing w:after="0" w:line="240" w:lineRule="auto"/>
      </w:pPr>
      <w:r>
        <w:separator/>
      </w:r>
    </w:p>
  </w:footnote>
  <w:footnote w:type="continuationSeparator" w:id="0">
    <w:p w:rsidR="00515137" w:rsidRDefault="00515137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2B1B5B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A4720"/>
    <w:rsid w:val="000B0D7D"/>
    <w:rsid w:val="001145BE"/>
    <w:rsid w:val="00173A42"/>
    <w:rsid w:val="00176251"/>
    <w:rsid w:val="001E1321"/>
    <w:rsid w:val="001F6989"/>
    <w:rsid w:val="00233E66"/>
    <w:rsid w:val="00237BDB"/>
    <w:rsid w:val="00263652"/>
    <w:rsid w:val="00264DD4"/>
    <w:rsid w:val="00275902"/>
    <w:rsid w:val="00290689"/>
    <w:rsid w:val="002B1B5B"/>
    <w:rsid w:val="002D1665"/>
    <w:rsid w:val="002E2485"/>
    <w:rsid w:val="003053AA"/>
    <w:rsid w:val="0033761F"/>
    <w:rsid w:val="0036619B"/>
    <w:rsid w:val="00376888"/>
    <w:rsid w:val="00377B96"/>
    <w:rsid w:val="003A0884"/>
    <w:rsid w:val="003B785E"/>
    <w:rsid w:val="00407CE3"/>
    <w:rsid w:val="00430797"/>
    <w:rsid w:val="004348BE"/>
    <w:rsid w:val="00492F40"/>
    <w:rsid w:val="00497058"/>
    <w:rsid w:val="004A3DBF"/>
    <w:rsid w:val="004B06EC"/>
    <w:rsid w:val="004B2A77"/>
    <w:rsid w:val="004C0475"/>
    <w:rsid w:val="004E0D0A"/>
    <w:rsid w:val="004F3E85"/>
    <w:rsid w:val="00515137"/>
    <w:rsid w:val="005236F8"/>
    <w:rsid w:val="005621E2"/>
    <w:rsid w:val="00583380"/>
    <w:rsid w:val="00583CD2"/>
    <w:rsid w:val="005B6E95"/>
    <w:rsid w:val="00604BBD"/>
    <w:rsid w:val="0061129F"/>
    <w:rsid w:val="0063572F"/>
    <w:rsid w:val="00653FE8"/>
    <w:rsid w:val="00670749"/>
    <w:rsid w:val="006B5F9F"/>
    <w:rsid w:val="006C13E4"/>
    <w:rsid w:val="006F0F12"/>
    <w:rsid w:val="0075267F"/>
    <w:rsid w:val="00755BB1"/>
    <w:rsid w:val="007566F5"/>
    <w:rsid w:val="0076411F"/>
    <w:rsid w:val="00776079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1229D"/>
    <w:rsid w:val="00916A6F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63950"/>
    <w:rsid w:val="00BA54A1"/>
    <w:rsid w:val="00BB3C9E"/>
    <w:rsid w:val="00BD5052"/>
    <w:rsid w:val="00BE7A40"/>
    <w:rsid w:val="00C15306"/>
    <w:rsid w:val="00C80228"/>
    <w:rsid w:val="00CB7050"/>
    <w:rsid w:val="00CD4C8C"/>
    <w:rsid w:val="00D24A2C"/>
    <w:rsid w:val="00D251C1"/>
    <w:rsid w:val="00D342A7"/>
    <w:rsid w:val="00D50BF0"/>
    <w:rsid w:val="00D5213D"/>
    <w:rsid w:val="00D608B6"/>
    <w:rsid w:val="00D73E31"/>
    <w:rsid w:val="00D82602"/>
    <w:rsid w:val="00DC36CB"/>
    <w:rsid w:val="00DC7D07"/>
    <w:rsid w:val="00DD3016"/>
    <w:rsid w:val="00DF114C"/>
    <w:rsid w:val="00DF7CE3"/>
    <w:rsid w:val="00E166DE"/>
    <w:rsid w:val="00E35EE0"/>
    <w:rsid w:val="00E43D4C"/>
    <w:rsid w:val="00E649A3"/>
    <w:rsid w:val="00E708B2"/>
    <w:rsid w:val="00E96FCD"/>
    <w:rsid w:val="00EB40FD"/>
    <w:rsid w:val="00F0045F"/>
    <w:rsid w:val="00F03FEC"/>
    <w:rsid w:val="00F41E55"/>
    <w:rsid w:val="00F44C39"/>
    <w:rsid w:val="00F61B91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C1897"/>
  <w15:docId w15:val="{E527D08E-B6AA-412A-AAC4-24FB80A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9A2A9-1505-4B46-9C5D-DC6B5C8E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7666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2022-02-21T18:34:00Z</cp:lastPrinted>
  <dcterms:created xsi:type="dcterms:W3CDTF">2023-02-09T14:58:00Z</dcterms:created>
  <dcterms:modified xsi:type="dcterms:W3CDTF">2023-02-09T14:58:00Z</dcterms:modified>
</cp:coreProperties>
</file>