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0802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5883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05B26EF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E32975">
        <w:rPr>
          <w:rFonts w:asciiTheme="minorHAnsi" w:hAnsiTheme="minorHAnsi" w:cstheme="minorHAnsi"/>
          <w:b/>
          <w:bCs/>
          <w:sz w:val="24"/>
        </w:rPr>
        <w:t>72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259244F" w14:textId="7EACF7BB" w:rsidR="004417AE" w:rsidRDefault="00BB3D39" w:rsidP="00F536AE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E32975">
        <w:t xml:space="preserve">através </w:t>
      </w:r>
      <w:r w:rsidR="00E32975">
        <w:t xml:space="preserve">da Secretaria Municipal de Administração, que </w:t>
      </w:r>
      <w:r w:rsidR="000802EA">
        <w:t>seja elaborado</w:t>
      </w:r>
      <w:r w:rsidR="00E32975">
        <w:t xml:space="preserve"> um Projeto e encaminhado a essa Casa Legislativa, um porto de Lei, o qual prevê a Política de Mobilidade e Acessibilidade das pessoas com mobilidade reduzida em conformidade com a </w:t>
      </w:r>
      <w:r w:rsidR="000802EA">
        <w:t>Lei Federal</w:t>
      </w:r>
      <w:r w:rsidR="00E32975">
        <w:t xml:space="preserve"> 10.098/2000 e o decreto federal 5.296/20049</w:t>
      </w:r>
      <w:r w:rsidR="000802EA">
        <w:t>. Nas edificações</w:t>
      </w:r>
      <w:r w:rsidR="00E32975">
        <w:t xml:space="preserve"> de uso </w:t>
      </w:r>
      <w:r w:rsidR="000802EA">
        <w:t>público coletivo</w:t>
      </w:r>
      <w:r w:rsidR="00E32975">
        <w:t xml:space="preserve">, é obrigatório a existência de sinalização visual ou tátil para orientação de </w:t>
      </w:r>
      <w:r w:rsidR="000802EA">
        <w:t>pessoas portadora de</w:t>
      </w:r>
      <w:r w:rsidR="00E32975">
        <w:t xml:space="preserve"> deficiências auditiva ou visual, em conformidade com as normas técnicas de </w:t>
      </w:r>
      <w:r w:rsidR="000802EA">
        <w:t>acessibilidade da ABNT e dá outras providencias</w:t>
      </w:r>
    </w:p>
    <w:p w14:paraId="280EBB22" w14:textId="77777777" w:rsidR="008D7C2B" w:rsidRDefault="008D7C2B" w:rsidP="0073050F">
      <w:pPr>
        <w:jc w:val="both"/>
      </w:pPr>
    </w:p>
    <w:p w14:paraId="5CE0157F" w14:textId="5343ACE2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6F81905F" w14:textId="77777777" w:rsidR="008D7C2B" w:rsidRPr="00271189" w:rsidRDefault="008D7C2B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3ABF09B0" w14:textId="77777777" w:rsidR="000802EA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C40537">
        <w:rPr>
          <w:rFonts w:cstheme="minorHAnsi"/>
          <w:sz w:val="24"/>
          <w:szCs w:val="24"/>
        </w:rPr>
        <w:t xml:space="preserve">A presente solicitação </w:t>
      </w:r>
      <w:r w:rsidR="00FE1BB6" w:rsidRPr="00C40537">
        <w:rPr>
          <w:rFonts w:cstheme="minorHAnsi"/>
          <w:sz w:val="24"/>
          <w:szCs w:val="24"/>
        </w:rPr>
        <w:t xml:space="preserve">visa </w:t>
      </w:r>
      <w:r w:rsidR="000802EA">
        <w:rPr>
          <w:rFonts w:cstheme="minorHAnsi"/>
          <w:sz w:val="24"/>
          <w:szCs w:val="24"/>
        </w:rPr>
        <w:t xml:space="preserve">que </w:t>
      </w:r>
      <w:r w:rsidR="000802EA">
        <w:t>n</w:t>
      </w:r>
      <w:r w:rsidR="000802EA">
        <w:t>as edificações de uso público coletivo, é obrigatório a existência de sinalização visual ou tátil para orientação de pessoas portadora de deficiências auditiva ou visual, em conformidade com as normas técnicas de acessibilidade da ABNT e dá outras providencias</w:t>
      </w:r>
      <w:r w:rsidR="00BB3D39" w:rsidRPr="002440AC">
        <w:rPr>
          <w:rFonts w:cstheme="minorHAnsi"/>
          <w:sz w:val="24"/>
          <w:szCs w:val="24"/>
        </w:rPr>
        <w:tab/>
      </w:r>
      <w:r w:rsidR="00BB3D39" w:rsidRPr="002440AC">
        <w:rPr>
          <w:rFonts w:cstheme="minorHAnsi"/>
          <w:sz w:val="24"/>
          <w:szCs w:val="24"/>
        </w:rPr>
        <w:tab/>
      </w:r>
    </w:p>
    <w:p w14:paraId="2D3B362E" w14:textId="77777777" w:rsidR="000802EA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3F7D642" w14:textId="421AA9FA" w:rsidR="003B2754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bookmarkStart w:id="0" w:name="_GoBack"/>
      <w:bookmarkEnd w:id="0"/>
      <w:r w:rsidR="00BB3D39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="00BB3D39"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="00BB3D39"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802EA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1F4DD6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C56C3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C2B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537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0A2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2975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36AE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2023-01-23T14:00:00Z</cp:lastPrinted>
  <dcterms:created xsi:type="dcterms:W3CDTF">2023-01-23T14:45:00Z</dcterms:created>
  <dcterms:modified xsi:type="dcterms:W3CDTF">2023-01-23T14:45:00Z</dcterms:modified>
</cp:coreProperties>
</file>