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7652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75707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77777777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>
        <w:rPr>
          <w:rFonts w:asciiTheme="minorHAnsi" w:hAnsiTheme="minorHAnsi" w:cstheme="minorHAnsi"/>
          <w:sz w:val="24"/>
        </w:rPr>
        <w:t xml:space="preserve"> 100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 E FLÁVIO LOUREIRO.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77777777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 que providencie, a construção de uma nova sede </w:t>
      </w:r>
      <w:r>
        <w:rPr>
          <w:sz w:val="24"/>
        </w:rPr>
        <w:t>Unidades Básicas de Saúde - UBS</w:t>
      </w:r>
      <w:r>
        <w:rPr>
          <w:rFonts w:asciiTheme="minorHAnsi" w:hAnsiTheme="minorHAnsi" w:cstheme="minorHAnsi"/>
          <w:sz w:val="22"/>
          <w:szCs w:val="22"/>
        </w:rPr>
        <w:t xml:space="preserve">, em Rosário Oeste – MT. 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77777777" w:rsidR="00E76528" w:rsidRPr="004F55FF" w:rsidRDefault="00E76528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C97006"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 xml:space="preserve">                       </w:t>
      </w:r>
      <w:r w:rsidRPr="00C012ED">
        <w:rPr>
          <w:rFonts w:cstheme="minorHAnsi"/>
          <w:color w:val="000000" w:themeColor="text1"/>
          <w:sz w:val="24"/>
          <w:szCs w:val="24"/>
        </w:rPr>
        <w:t xml:space="preserve">A presente Indicação tem </w:t>
      </w:r>
      <w:r w:rsidRPr="00C012ED">
        <w:rPr>
          <w:rFonts w:cstheme="minorHAnsi"/>
          <w:sz w:val="24"/>
          <w:szCs w:val="24"/>
        </w:rPr>
        <w:t xml:space="preserve">objetivo </w:t>
      </w:r>
      <w:r>
        <w:rPr>
          <w:rFonts w:cstheme="minorHAnsi"/>
          <w:sz w:val="24"/>
        </w:rPr>
        <w:t>de</w:t>
      </w:r>
      <w:r w:rsidRPr="00C012ED">
        <w:rPr>
          <w:rFonts w:cstheme="minorHAnsi"/>
          <w:sz w:val="24"/>
          <w:szCs w:val="24"/>
        </w:rPr>
        <w:t xml:space="preserve"> oferecer atendimento à população,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com a nova</w:t>
      </w:r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 xml:space="preserve"> construção de </w:t>
      </w:r>
      <w:r w:rsidRPr="004F55FF">
        <w:rPr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Unidades Básicas de Saúde </w:t>
      </w:r>
      <w:r>
        <w:rPr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– UBS </w:t>
      </w:r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via Novo PAC Saúde vai permitir a expansão das equipes de Saúde da Família (</w:t>
      </w:r>
      <w:proofErr w:type="spellStart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eSF</w:t>
      </w:r>
      <w:proofErr w:type="spellEnd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), de Saúde Bucal (</w:t>
      </w:r>
      <w:proofErr w:type="spellStart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eSB</w:t>
      </w:r>
      <w:proofErr w:type="spellEnd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 xml:space="preserve">), </w:t>
      </w:r>
      <w:proofErr w:type="gramStart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de Multiprofissionais</w:t>
      </w:r>
      <w:proofErr w:type="gramEnd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eMulti</w:t>
      </w:r>
      <w:proofErr w:type="spellEnd"/>
      <w:r w:rsidRPr="004F55FF">
        <w:rPr>
          <w:rFonts w:cstheme="minorHAnsi"/>
          <w:color w:val="000000"/>
          <w:sz w:val="24"/>
          <w:szCs w:val="24"/>
          <w:shd w:val="clear" w:color="auto" w:fill="FFFFFF"/>
        </w:rPr>
        <w:t>) e de Agentes Comunitários de Saúde (ACS), de forma a ampliar o acesso e a cobertura da Atenção Primária no SUS em todo o país.</w:t>
      </w:r>
    </w:p>
    <w:p w14:paraId="2948E091" w14:textId="77777777" w:rsidR="00E76528" w:rsidRPr="00595A3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595A30">
        <w:rPr>
          <w:rFonts w:asciiTheme="minorHAnsi" w:hAnsiTheme="minorHAnsi" w:cstheme="minorHAnsi"/>
          <w:sz w:val="22"/>
          <w:szCs w:val="22"/>
        </w:rPr>
        <w:br/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>09 de maio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774C2-19BE-4304-89B0-5C492AC5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2022-08-24T14:50:00Z</cp:lastPrinted>
  <dcterms:created xsi:type="dcterms:W3CDTF">2024-05-09T14:51:00Z</dcterms:created>
  <dcterms:modified xsi:type="dcterms:W3CDTF">2024-05-09T14:51:00Z</dcterms:modified>
</cp:coreProperties>
</file>