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CE1E2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77960473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674254A7" w:rsidR="009929B6" w:rsidRDefault="00CE1E2D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N°.230</w:t>
      </w:r>
      <w:bookmarkStart w:id="1" w:name="_GoBack"/>
      <w:bookmarkEnd w:id="1"/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E3290F1" w14:textId="1286313E" w:rsidR="00007E6F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</w:t>
      </w:r>
      <w:r w:rsidR="00066FD6">
        <w:rPr>
          <w:rFonts w:asciiTheme="minorHAnsi" w:hAnsiTheme="minorHAnsi" w:cstheme="minorHAnsi"/>
          <w:sz w:val="24"/>
        </w:rPr>
        <w:t xml:space="preserve"> Alex </w:t>
      </w:r>
      <w:proofErr w:type="spellStart"/>
      <w:r w:rsidR="00066FD6">
        <w:rPr>
          <w:rFonts w:asciiTheme="minorHAnsi" w:hAnsiTheme="minorHAnsi" w:cstheme="minorHAnsi"/>
          <w:sz w:val="24"/>
        </w:rPr>
        <w:t>Steves</w:t>
      </w:r>
      <w:proofErr w:type="spellEnd"/>
      <w:r w:rsidR="00066FD6">
        <w:rPr>
          <w:rFonts w:asciiTheme="minorHAnsi" w:hAnsiTheme="minorHAnsi" w:cstheme="minorHAnsi"/>
          <w:sz w:val="24"/>
        </w:rPr>
        <w:t xml:space="preserve"> Berto</w:t>
      </w:r>
      <w:r w:rsidRPr="00193673">
        <w:rPr>
          <w:rFonts w:asciiTheme="minorHAnsi" w:hAnsiTheme="minorHAnsi" w:cstheme="minorHAnsi"/>
          <w:sz w:val="24"/>
        </w:rPr>
        <w:t xml:space="preserve">, que realize com </w:t>
      </w:r>
      <w:r w:rsidR="00007E6F" w:rsidRPr="00193673">
        <w:rPr>
          <w:rFonts w:asciiTheme="minorHAnsi" w:hAnsiTheme="minorHAnsi" w:cstheme="minorHAnsi"/>
          <w:sz w:val="24"/>
        </w:rPr>
        <w:t xml:space="preserve">urgência </w:t>
      </w:r>
      <w:r w:rsidR="00B15ACA">
        <w:rPr>
          <w:rFonts w:asciiTheme="minorHAnsi" w:hAnsiTheme="minorHAnsi" w:cstheme="minorHAnsi"/>
          <w:sz w:val="24"/>
        </w:rPr>
        <w:t xml:space="preserve">a implantação </w:t>
      </w:r>
      <w:r w:rsidR="00CE1E2D">
        <w:rPr>
          <w:rFonts w:asciiTheme="minorHAnsi" w:hAnsiTheme="minorHAnsi" w:cstheme="minorHAnsi"/>
          <w:sz w:val="24"/>
        </w:rPr>
        <w:t xml:space="preserve">de placas de identificação em todos os Órgãos Públicos. </w:t>
      </w:r>
    </w:p>
    <w:p w14:paraId="038CBC09" w14:textId="77777777" w:rsidR="00B15ACA" w:rsidRPr="00193673" w:rsidRDefault="00B15ACA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25362F08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066FD6">
        <w:rPr>
          <w:rFonts w:asciiTheme="minorHAnsi" w:hAnsiTheme="minorHAnsi" w:cstheme="minorHAnsi"/>
          <w:sz w:val="24"/>
        </w:rPr>
        <w:t>,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CE1E2D">
        <w:rPr>
          <w:rFonts w:asciiTheme="minorHAnsi" w:hAnsiTheme="minorHAnsi" w:cstheme="minorHAnsi"/>
          <w:sz w:val="24"/>
        </w:rPr>
        <w:t xml:space="preserve">facilitar a localização dos endereços dos referidos Órgãos. </w:t>
      </w:r>
    </w:p>
    <w:p w14:paraId="1EA74E4F" w14:textId="0997B7B8" w:rsidR="00D425B6" w:rsidRPr="00193673" w:rsidRDefault="00193673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D425B6" w:rsidRPr="00193673">
        <w:rPr>
          <w:rFonts w:asciiTheme="minorHAnsi" w:hAnsiTheme="minorHAnsi" w:cstheme="minorHAnsi"/>
        </w:rPr>
        <w:t xml:space="preserve"> </w:t>
      </w:r>
    </w:p>
    <w:p w14:paraId="14478008" w14:textId="41B80D1C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>Plenário das Deliberações “Ver. Re</w:t>
      </w:r>
      <w:r w:rsidR="00B15ACA">
        <w:rPr>
          <w:rFonts w:cstheme="minorHAnsi"/>
          <w:sz w:val="24"/>
          <w:szCs w:val="24"/>
        </w:rPr>
        <w:t>nato Nasser”, em Rosário Oeste, 23</w:t>
      </w:r>
      <w:r w:rsidR="00A70332">
        <w:rPr>
          <w:rFonts w:cstheme="minorHAnsi"/>
          <w:sz w:val="24"/>
          <w:szCs w:val="24"/>
        </w:rPr>
        <w:t xml:space="preserve"> de maio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15ACA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1E2D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2024-05-23T13:01:00Z</cp:lastPrinted>
  <dcterms:created xsi:type="dcterms:W3CDTF">2024-05-23T13:08:00Z</dcterms:created>
  <dcterms:modified xsi:type="dcterms:W3CDTF">2024-05-23T13:08:00Z</dcterms:modified>
</cp:coreProperties>
</file>