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FF" w:rsidRPr="004B67D3" w:rsidRDefault="00A776FF" w:rsidP="00A776FF">
      <w:pPr>
        <w:pStyle w:val="SemEspaamento"/>
        <w:jc w:val="center"/>
        <w:rPr>
          <w:rFonts w:ascii="Arial Narrow" w:hAnsi="Arial Narrow" w:cs="Arial"/>
          <w:b/>
          <w:sz w:val="56"/>
          <w:szCs w:val="56"/>
        </w:rPr>
      </w:pPr>
      <w:r w:rsidRPr="004B67D3">
        <w:rPr>
          <w:rFonts w:ascii="Arial Narrow" w:hAnsi="Arial Narrow"/>
          <w:b/>
          <w:sz w:val="56"/>
          <w:szCs w:val="56"/>
        </w:rPr>
        <w:t xml:space="preserve">LEI </w:t>
      </w:r>
      <w:r w:rsidR="004B67D3" w:rsidRPr="004B67D3">
        <w:rPr>
          <w:rFonts w:ascii="Arial Narrow" w:hAnsi="Arial Narrow"/>
          <w:b/>
          <w:sz w:val="56"/>
          <w:szCs w:val="56"/>
        </w:rPr>
        <w:t>1.762</w:t>
      </w:r>
      <w:r w:rsidRPr="004B67D3">
        <w:rPr>
          <w:rFonts w:ascii="Arial Narrow" w:hAnsi="Arial Narrow"/>
          <w:b/>
          <w:sz w:val="56"/>
          <w:szCs w:val="56"/>
        </w:rPr>
        <w:t>/2024,</w:t>
      </w:r>
    </w:p>
    <w:p w:rsidR="00A776FF" w:rsidRPr="00A776FF" w:rsidRDefault="00A776FF" w:rsidP="00A776FF">
      <w:pPr>
        <w:pStyle w:val="SemEspaamen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A776FF">
        <w:rPr>
          <w:rFonts w:ascii="Arial Narrow" w:hAnsi="Arial Narrow" w:cs="Arial"/>
          <w:sz w:val="24"/>
          <w:szCs w:val="24"/>
        </w:rPr>
        <w:t xml:space="preserve">e </w:t>
      </w:r>
      <w:r w:rsidR="004B67D3">
        <w:rPr>
          <w:rFonts w:ascii="Arial Narrow" w:hAnsi="Arial Narrow" w:cs="Arial"/>
          <w:sz w:val="24"/>
          <w:szCs w:val="24"/>
        </w:rPr>
        <w:t>04</w:t>
      </w:r>
      <w:r w:rsidRPr="00A776FF">
        <w:rPr>
          <w:rFonts w:ascii="Arial Narrow" w:hAnsi="Arial Narrow" w:cs="Arial"/>
          <w:sz w:val="24"/>
          <w:szCs w:val="24"/>
        </w:rPr>
        <w:t xml:space="preserve"> de </w:t>
      </w:r>
      <w:r w:rsidR="004B67D3">
        <w:rPr>
          <w:rFonts w:ascii="Arial Narrow" w:hAnsi="Arial Narrow" w:cs="Arial"/>
          <w:sz w:val="24"/>
          <w:szCs w:val="24"/>
        </w:rPr>
        <w:t>Dez</w:t>
      </w:r>
      <w:r w:rsidR="00A466CE">
        <w:rPr>
          <w:rFonts w:ascii="Arial Narrow" w:hAnsi="Arial Narrow" w:cs="Arial"/>
          <w:sz w:val="24"/>
          <w:szCs w:val="24"/>
        </w:rPr>
        <w:t>embro</w:t>
      </w:r>
      <w:r w:rsidRPr="00A776FF">
        <w:rPr>
          <w:rFonts w:ascii="Arial Narrow" w:hAnsi="Arial Narrow" w:cs="Arial"/>
          <w:sz w:val="24"/>
          <w:szCs w:val="24"/>
        </w:rPr>
        <w:t xml:space="preserve"> de 2024</w:t>
      </w:r>
    </w:p>
    <w:p w:rsidR="00A776FF" w:rsidRPr="00A776FF" w:rsidRDefault="00A776FF" w:rsidP="00A776FF">
      <w:pPr>
        <w:pStyle w:val="SemEspaamento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ind w:left="2832"/>
        <w:jc w:val="both"/>
        <w:rPr>
          <w:rFonts w:ascii="Arial Narrow" w:hAnsi="Arial Narrow" w:cs="Arial,Italic"/>
          <w:i/>
          <w:iCs/>
          <w:sz w:val="24"/>
          <w:szCs w:val="24"/>
        </w:rPr>
      </w:pPr>
      <w:r w:rsidRPr="00A776FF">
        <w:rPr>
          <w:rFonts w:ascii="Arial Narrow" w:hAnsi="Arial Narrow" w:cs="Arial,Italic"/>
          <w:i/>
          <w:iCs/>
          <w:sz w:val="24"/>
          <w:szCs w:val="24"/>
        </w:rPr>
        <w:t>“Dispõe sobre Proposta de Projeto de Lei das DIRETRIZES ORÇAMENTÁRIAS para elaboração da Lei Orçamentária para o exercício financeiro de 2025 e dá outras providências”.</w:t>
      </w:r>
    </w:p>
    <w:p w:rsidR="00A776FF" w:rsidRPr="00A776FF" w:rsidRDefault="00A776FF" w:rsidP="00A776FF">
      <w:pPr>
        <w:pStyle w:val="SemEspaamento"/>
        <w:rPr>
          <w:rFonts w:ascii="Arial Narrow" w:hAnsi="Arial Narrow" w:cs="Arial,Italic"/>
          <w:i/>
          <w:iCs/>
          <w:sz w:val="24"/>
          <w:szCs w:val="24"/>
        </w:rPr>
      </w:pPr>
    </w:p>
    <w:p w:rsidR="00A776FF" w:rsidRPr="00A776FF" w:rsidRDefault="00A776FF" w:rsidP="00A776FF">
      <w:pPr>
        <w:pStyle w:val="SemEspaamento"/>
        <w:rPr>
          <w:rFonts w:ascii="Arial Narrow" w:hAnsi="Arial Narrow" w:cs="Arial,Italic"/>
          <w:i/>
          <w:iCs/>
          <w:sz w:val="24"/>
          <w:szCs w:val="24"/>
        </w:rPr>
      </w:pPr>
    </w:p>
    <w:p w:rsidR="00A776FF" w:rsidRDefault="00A776FF" w:rsidP="00A776FF">
      <w:pPr>
        <w:pStyle w:val="SemEspaamento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tabs>
          <w:tab w:val="left" w:pos="3969"/>
        </w:tabs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Pr="00A776FF">
        <w:rPr>
          <w:rFonts w:ascii="Arial Narrow" w:hAnsi="Arial Narrow" w:cs="Arial"/>
          <w:sz w:val="24"/>
          <w:szCs w:val="24"/>
        </w:rPr>
        <w:t xml:space="preserve">O Prefeito Municipal de Rosário Oeste - MT, Senhor </w:t>
      </w:r>
      <w:r w:rsidRPr="00A776FF">
        <w:rPr>
          <w:rFonts w:ascii="Arial Narrow" w:hAnsi="Arial Narrow"/>
          <w:b/>
          <w:sz w:val="24"/>
          <w:szCs w:val="24"/>
        </w:rPr>
        <w:t>ALEX STEVES BERTO</w:t>
      </w:r>
      <w:r w:rsidRPr="00A776FF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usando das atribuições que lhe são conferidas por Lei, faz saber que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Câmara Municipal aprovou e ele sanciona a seguinte Lei.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I</w:t>
      </w:r>
    </w:p>
    <w:p w:rsidR="00A776FF" w:rsidRPr="00A776FF" w:rsidRDefault="00A776FF" w:rsidP="00A776FF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DISPOSIÇÕES PRELIMINARES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Art. 1º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Esta Lei fixa as Diretrizes Orçamentárias do Município para o exercício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2025, com estrita observância às diretrizes fixadas nesta Lei, aos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princípios estabelecidos na Constituição Federal, na Lei Orgânica do Município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Rosário Oeste, à legislação vigente, em especial à Lei n.º 4.320/64; Portaria Interministerial 163/2001/STN/SOF e a Lei Complementar 101, de 04 de maio de 2000 – Lei de Responsabilidade Fiscal e as recentes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Portarias editadas pela Secretaria do Tesouro Nacional.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Parágrafo único.</w:t>
      </w:r>
      <w:r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Lei Orçamentária Anual compreenderá: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Orçamento Fiscal;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Orçamento da Seguridade Social;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c) Orçamento de Investimentos.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center"/>
        <w:rPr>
          <w:rFonts w:ascii="Arial Narrow" w:hAnsi="Arial Narrow" w:cs="Arial"/>
          <w:b/>
          <w:sz w:val="24"/>
          <w:szCs w:val="24"/>
        </w:rPr>
      </w:pPr>
      <w:r w:rsidRPr="00A776FF">
        <w:rPr>
          <w:rFonts w:ascii="Arial Narrow" w:hAnsi="Arial Narrow" w:cs="Arial"/>
          <w:b/>
          <w:sz w:val="24"/>
          <w:szCs w:val="24"/>
        </w:rPr>
        <w:t>SEÇÃO I</w:t>
      </w:r>
    </w:p>
    <w:p w:rsidR="00A776FF" w:rsidRPr="00A776FF" w:rsidRDefault="00A776FF" w:rsidP="00A776FF">
      <w:pPr>
        <w:pStyle w:val="SemEspaamento"/>
        <w:jc w:val="center"/>
        <w:rPr>
          <w:rFonts w:ascii="Arial Narrow" w:hAnsi="Arial Narrow" w:cs="Arial"/>
          <w:b/>
          <w:sz w:val="24"/>
          <w:szCs w:val="24"/>
        </w:rPr>
      </w:pPr>
      <w:r w:rsidRPr="00A776FF">
        <w:rPr>
          <w:rFonts w:ascii="Arial Narrow" w:hAnsi="Arial Narrow" w:cs="Arial"/>
          <w:b/>
          <w:sz w:val="24"/>
          <w:szCs w:val="24"/>
        </w:rPr>
        <w:t>DA ORIENTAÇÃO À ELABORAÇÃO DA LEI ORÇAMENTÁRIA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Art. 2º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elaboração da proposta orçamentária para o exercício de 2025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abrangerá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Poderes: Legislativo, Executivo, fundos e entidades da administração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direta e indireta, assim como a execução orçamentária obedecerá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às diretrizes gerais, sem prejuízo das normas financeiras estabelecida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pela legislação federal, aplicável à espécie, com sujeição às disposições 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serem contidas no Plano Plurianual de Investimentos e as diretrizes estabelecidas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presente Lei Complementar, de modo a evidenciar as políticas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programas de governo, formulados e avaliados segundo suas prioridades.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Parágrafo único</w:t>
      </w:r>
      <w:r>
        <w:rPr>
          <w:rFonts w:ascii="Arial Narrow" w:hAnsi="Arial Narrow" w:cs="Arial"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Fica </w:t>
      </w:r>
      <w:r w:rsidRPr="00A776FF">
        <w:rPr>
          <w:rFonts w:ascii="Arial Narrow" w:hAnsi="Arial Narrow" w:cs="Arial"/>
          <w:sz w:val="24"/>
          <w:szCs w:val="24"/>
        </w:rPr>
        <w:t>vedada, na Lei Orçamentária, a existência de dispositivos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estranhos à previsão da Receita e à fixação da Despesa, salvo se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relativos à autorização para abertura de Créditos Suplementares e Contratação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Operações de Crédito, ainda que por antecipação de receita.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Art. 3º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proposta orçamentária do Município para 2025 observará as metas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prioridades da Administração Pública estabelecidas nas diretrizes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integram esta Lei, e nos anexos de metas fiscais, conforme o artigo 4º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Lei Complementar nº 101, de 04 de maio de 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lastRenderedPageBreak/>
        <w:t>Art. 4º.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proposta orçamentária para o exercício de 2025 conterá as prioridades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Administração Municipal estabelecidas no PPA, da presente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Lei Complementar e deverá obedecer aos princípios da universalidade, da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unidade e da anuidade, bem como identificar o Programa de Trabalho 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 desenvolvido pela Administração Municipal.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1º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b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montante das despesas será igual ao das receitas.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2º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metas e prioridades fixadas no Anexo de que trata este artigo terão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preferência na alocação de recursos na Lei Orçamentária para 2025, não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 constituindo, todavia, em limite à programação das despesas.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3º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b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execução das ações vinculadas às metas e às prioridades estará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condicionada ao equilíbrio das contas públicas que constitui a base que irá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assegurar as ações de desenvolvimento visando às melhorias do índice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desenvolvimento humano.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4º</w:t>
      </w:r>
      <w:r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valores das Ações Orçamentárias serão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fixados nos anexos da Lei Orçamentária Anual 2025, conforme estabelecido pelos art. 3º § único da lei municipal 1629/2021 – Plano Plurianual 2022/2025, a fim de compatibilizar a despesa orçada à receita estimada, e de forma a preservar o equilíbrio das contas públicas.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5º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A estimativa da receita e da despesa será com base na arrecadação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2021, 2022 e 2023, a orçada para o exercício de 2024 e a atual conjuntura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Econômica estadual e nacional, e os efeitos das modificações na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legislação tributária.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6º.</w:t>
      </w:r>
      <w:r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pagamentos do serviço da dívida, de pessoal e encargos terão prioridade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sobre as ações de expansão.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7º.</w:t>
      </w:r>
      <w:r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Fica compatibilizado as ações do PPA 2022/2025, conforme Ações previstas e aprovadas no Anexo de Metas e Prioridades – ANEXO 1, desta Lei.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Art. 5º.</w:t>
      </w:r>
      <w:r w:rsidRPr="00A776FF">
        <w:rPr>
          <w:rFonts w:ascii="Arial Narrow" w:hAnsi="Arial Narrow"/>
          <w:sz w:val="24"/>
          <w:szCs w:val="24"/>
        </w:rPr>
        <w:t xml:space="preserve"> Para</w:t>
      </w:r>
      <w:r w:rsidRPr="00A776FF">
        <w:rPr>
          <w:rFonts w:ascii="Arial Narrow" w:hAnsi="Arial Narrow" w:cs="Arial"/>
          <w:sz w:val="24"/>
          <w:szCs w:val="24"/>
        </w:rPr>
        <w:t xml:space="preserve"> efeito desta Lei, entende-se por: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I. PROGRAMA, o instrumento de organização da ação governamental visando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à concretização dos objetivos pretendidos, sendo mensurado por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indicadores estabelecidos no plano plurianual;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II. AÇÃO, um instrumento de programação para alcançar o objetivo de um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programa, denominado por projeto, atividade e operação especial;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III. ATIVIDADE, um instrumento de programação para alcançar o objetivo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um programa, envolvendo um conjunto de operações que se realizam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modo contínuo e permanente, das quais resulta um produto necessário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à manutenção da ação de governo;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IV. PROJETO, um instrumento de programação para alcançar o objetivo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um programa, envolvendo um conjunto de operações, limitadas no tempo,das quais resulta um produto que concorre para a expansão ou aperfeiçoamento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ação de governo; e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V. OPERAÇÃO ESPECIAL, as despesas que não contribuem para a manutenção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das ações do governo, das quais não resulta um produto, e não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geram contratação direta sob a forma de bens ou serviços;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VI. UNIDADE ORÇAMENTÁRIA, o menor nível de classificação institucional,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agrupada em órgãos orçamentárias, entendidos estes como os de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maior nível da classificação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institucional;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VII. EXECUÇÃO ORÇAMENTÁRIA, o empenho e a liquidação da despesa,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inclusive sua inscrição em restos a pagar;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VIII. EXECUÇÃO FINANCEIRA, o pagamento da despesa, inclusive dos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restos a pagar já inscritos.</w:t>
      </w:r>
    </w:p>
    <w:p w:rsidR="00A776FF" w:rsidRDefault="00A776FF" w:rsidP="00A776FF">
      <w:pPr>
        <w:pStyle w:val="SemEspaamento"/>
        <w:jc w:val="both"/>
        <w:rPr>
          <w:rFonts w:ascii="Arial Narrow" w:hAnsi="Arial Narrow"/>
          <w:b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1º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Cada programa identificará as ações necessárias para atingir os seus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objetivos, sob forma de atividades e projetos, bem como as unidades orçamentárias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responsáveis pela realização da ação.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lastRenderedPageBreak/>
        <w:t>§ 2º.</w:t>
      </w:r>
      <w:r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Cada atividade, projeto e operação especial identificarão a função e 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sub</w:t>
      </w:r>
      <w:r>
        <w:rPr>
          <w:rFonts w:ascii="Arial Narrow" w:hAnsi="Arial Narrow" w:cs="Arial"/>
          <w:sz w:val="24"/>
          <w:szCs w:val="24"/>
        </w:rPr>
        <w:t>-</w:t>
      </w:r>
      <w:r w:rsidRPr="00A776FF">
        <w:rPr>
          <w:rFonts w:ascii="Arial Narrow" w:hAnsi="Arial Narrow" w:cs="Arial"/>
          <w:sz w:val="24"/>
          <w:szCs w:val="24"/>
        </w:rPr>
        <w:t>função às quais se vincula, na forma do anexo que integra a Portaria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nº 42, de 14 de abril de 1999, do Ministério do Orçamento e Gestão e alterações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posteriores.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3º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As categorias de programação de que trata esta Lei serão identificadas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projeto de lei orçamentária por programas, atividades, projetos ou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operações especiais.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4º</w:t>
      </w:r>
      <w:r>
        <w:rPr>
          <w:rFonts w:ascii="Arial Narrow" w:hAnsi="Arial Narrow" w:cs="Arial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As atividades e projetos serão desdobrados exclusivamente para especificara localização das respectivas ações, não podendo haver, por conseguinte,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alteração da finalidade e da denominação da ação.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Art. 6º.</w:t>
      </w:r>
      <w:r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projeto de Lei Orçamentária Anual para 2025 será encaminhado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ao Poder Legislativo até o dia 15 de novembro de 2024 e será composto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– Texto da lei;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– Consolidação dos quadros orçamentários;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 – Anexo dos orçamentos fiscal e da seguridade social, discriminando 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receita e a despesa na forma definida na legislação pertinente e nesta Lei;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IV – Discriminação da Legislação da receita referente aos orçamentos fiscal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da seguridade social;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b/>
          <w:sz w:val="24"/>
          <w:szCs w:val="24"/>
        </w:rPr>
        <w:t>§ 1º.</w:t>
      </w:r>
      <w:r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Lei Orçamentária evidenciará as Receitas e Despesas de cada uma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das Unidades Administrativas, identificadas com código da destinação dos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recursos, especificando aquelas vinculadas a seus Fundos e aos Orçamentos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Fiscal e da Seguridade Social, desdobradas as despesas por função,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programa, projeto, atividade ou operações especiais e, quanto a sua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natureza, por categoria econômica, grupo de natureza de despesa e modalidade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aplicação, tudo em conformidade com a Portaria 42/99 – STN,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Portaria Interministerial n º 163/01, Portaria nº 003/08 – STN e alterações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posteriores.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 w:cs="Arial"/>
          <w:b/>
          <w:sz w:val="24"/>
          <w:szCs w:val="24"/>
        </w:rPr>
        <w:t>§ 2º</w:t>
      </w:r>
      <w:r w:rsidR="004F6012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Fica facultado à utilização elementos, sub-elementos e desdobramentos na elaboração dos Orçamentos Fiscal e da Seguridade Social, os quais poderão ser modificados, para atender às necessidades de execução, se autorizados por meio de: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- portaria ou decreto do Prefeito Municipal, para alterações ou remanejamento entre fontes de recursos de uma mesma natureza de despesa com mesmo elemento dentro no mesmo projeto/atividade, vista as legislações em vigor;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- portaria ou decreto do Prefeito Municipal, para alterações ou remanejamento entre elementos, sub</w:t>
      </w:r>
      <w:r w:rsidR="004F6012">
        <w:rPr>
          <w:rFonts w:ascii="Arial Narrow" w:hAnsi="Arial Narrow" w:cs="Arial"/>
          <w:sz w:val="24"/>
          <w:szCs w:val="24"/>
        </w:rPr>
        <w:t>-</w:t>
      </w:r>
      <w:r w:rsidRPr="00A776FF">
        <w:rPr>
          <w:rFonts w:ascii="Arial Narrow" w:hAnsi="Arial Narrow" w:cs="Arial"/>
          <w:sz w:val="24"/>
          <w:szCs w:val="24"/>
        </w:rPr>
        <w:t>elementos e ou desdobramentos dentro do mesmo projeto/atividade, vista as legislações pertinentes à organização dos orçamentos em vigência.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 w:cs="Arial"/>
          <w:b/>
          <w:sz w:val="24"/>
          <w:szCs w:val="24"/>
        </w:rPr>
        <w:t>§ 3º</w:t>
      </w:r>
      <w:r w:rsidR="004F6012" w:rsidRPr="004F6012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Os remanejamentos a que se refere o inciso I e II serão lançamentos contábeis internos não caracterizando crédito adicional no orçamento do município.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 w:cs="Arial"/>
          <w:b/>
          <w:sz w:val="24"/>
          <w:szCs w:val="24"/>
        </w:rPr>
        <w:t>§ 4º</w:t>
      </w:r>
      <w:r w:rsidR="004F6012" w:rsidRPr="004F6012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As modificações a que se refere este artigo também poderão ocorrer quando da abertura de créditos suplementares autorizados em Legislações específicas.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§ 5º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Integrarão a consolidação dos quadros orçamentários a que se refere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inciso II deste artigo, incluindo os complementos referenciados no art.22, incisos III, IV, e parágrafo único da Lei nº 4.320/64, os seguintes demonstrativos: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 – </w:t>
      </w:r>
      <w:r w:rsidRPr="00A776FF">
        <w:rPr>
          <w:rFonts w:ascii="Arial Narrow" w:hAnsi="Arial Narrow" w:cs="Arial"/>
          <w:sz w:val="24"/>
          <w:szCs w:val="24"/>
        </w:rPr>
        <w:t>Sumário geral da receita por fontes e das despesas por funções do Governo;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lastRenderedPageBreak/>
        <w:t xml:space="preserve">II – </w:t>
      </w:r>
      <w:r w:rsidRPr="00A776FF">
        <w:rPr>
          <w:rFonts w:ascii="Arial Narrow" w:hAnsi="Arial Narrow" w:cs="Arial"/>
          <w:sz w:val="24"/>
          <w:szCs w:val="24"/>
        </w:rPr>
        <w:t>Quadro demonstrativo da receita e despesa segundo categorias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econômicas, anexo I da Lei nº 4.320,64;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III – </w:t>
      </w:r>
      <w:r w:rsidRPr="00A776FF">
        <w:rPr>
          <w:rFonts w:ascii="Arial Narrow" w:hAnsi="Arial Narrow" w:cs="Arial"/>
          <w:sz w:val="24"/>
          <w:szCs w:val="24"/>
        </w:rPr>
        <w:t>Receita segundo as categorias econômicas – Anexo 2 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IV – </w:t>
      </w:r>
      <w:r w:rsidRPr="00A776FF">
        <w:rPr>
          <w:rFonts w:ascii="Arial Narrow" w:hAnsi="Arial Narrow" w:cs="Arial"/>
          <w:sz w:val="24"/>
          <w:szCs w:val="24"/>
        </w:rPr>
        <w:t>Natureza da despesa segundo as categorias econômicas – Consolidação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Geral – Anexo 2 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 – </w:t>
      </w:r>
      <w:r w:rsidRPr="00A776FF">
        <w:rPr>
          <w:rFonts w:ascii="Arial Narrow" w:hAnsi="Arial Narrow" w:cs="Arial"/>
          <w:sz w:val="24"/>
          <w:szCs w:val="24"/>
        </w:rPr>
        <w:t>Quadro discriminativo da receita, por fontes e respectiva legislação;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 – </w:t>
      </w:r>
      <w:r w:rsidRPr="00A776FF">
        <w:rPr>
          <w:rFonts w:ascii="Arial Narrow" w:hAnsi="Arial Narrow" w:cs="Arial"/>
          <w:sz w:val="24"/>
          <w:szCs w:val="24"/>
        </w:rPr>
        <w:t>Quadro das dotações por órgãos do Governo: Poder Legislativo e Poder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Executivo;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VII – </w:t>
      </w:r>
      <w:r w:rsidRPr="00A776FF">
        <w:rPr>
          <w:rFonts w:ascii="Arial Narrow" w:hAnsi="Arial Narrow" w:cs="Arial"/>
          <w:sz w:val="24"/>
          <w:szCs w:val="24"/>
        </w:rPr>
        <w:t>Quadro demonstrativo da despesa por órgãos, por unidade orçamentária,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programa de trabalho – anexo 6 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VIII – </w:t>
      </w:r>
      <w:r w:rsidRPr="00A776FF">
        <w:rPr>
          <w:rFonts w:ascii="Arial Narrow" w:hAnsi="Arial Narrow" w:cs="Arial"/>
          <w:sz w:val="24"/>
          <w:szCs w:val="24"/>
        </w:rPr>
        <w:t>Quadro demonstrativo da despesa por programa anual de trabalho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Governo, por função governamental – Anexo 7 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IX – </w:t>
      </w:r>
      <w:r w:rsidRPr="00A776FF">
        <w:rPr>
          <w:rFonts w:ascii="Arial Narrow" w:hAnsi="Arial Narrow" w:cs="Arial"/>
          <w:sz w:val="24"/>
          <w:szCs w:val="24"/>
        </w:rPr>
        <w:t>Quadro demonstrativo da despesa por funções, sub</w:t>
      </w:r>
      <w:r w:rsidR="004F6012">
        <w:rPr>
          <w:rFonts w:ascii="Arial Narrow" w:hAnsi="Arial Narrow" w:cs="Arial"/>
          <w:sz w:val="24"/>
          <w:szCs w:val="24"/>
        </w:rPr>
        <w:t>-</w:t>
      </w:r>
      <w:r w:rsidRPr="00A776FF">
        <w:rPr>
          <w:rFonts w:ascii="Arial Narrow" w:hAnsi="Arial Narrow" w:cs="Arial"/>
          <w:sz w:val="24"/>
          <w:szCs w:val="24"/>
        </w:rPr>
        <w:t>funções e programas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conforme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vínculo com os recursos – Anexo 8 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 – </w:t>
      </w:r>
      <w:r w:rsidRPr="00A776FF">
        <w:rPr>
          <w:rFonts w:ascii="Arial Narrow" w:hAnsi="Arial Narrow" w:cs="Arial"/>
          <w:sz w:val="24"/>
          <w:szCs w:val="24"/>
        </w:rPr>
        <w:t>Quadro demonstrativo das despesas por órgão e funções – Anexo 9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 – </w:t>
      </w:r>
      <w:r w:rsidRPr="00A776FF">
        <w:rPr>
          <w:rFonts w:ascii="Arial Narrow" w:hAnsi="Arial Narrow" w:cs="Arial"/>
          <w:sz w:val="24"/>
          <w:szCs w:val="24"/>
        </w:rPr>
        <w:t>Quadro demonstrativo da receita e planos de aplicação dos fundos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especiais;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XII – </w:t>
      </w:r>
      <w:r w:rsidRPr="00A776FF">
        <w:rPr>
          <w:rFonts w:ascii="Arial Narrow" w:hAnsi="Arial Narrow" w:cs="Arial"/>
          <w:sz w:val="24"/>
          <w:szCs w:val="24"/>
        </w:rPr>
        <w:t>Quadro demonstrativo do programa anual de trabalho do Governo em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termos e realização de obras e de prestação de serviços;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XIV – </w:t>
      </w:r>
      <w:r w:rsidRPr="00A776FF">
        <w:rPr>
          <w:rFonts w:ascii="Arial Narrow" w:hAnsi="Arial Narrow" w:cs="Arial"/>
          <w:sz w:val="24"/>
          <w:szCs w:val="24"/>
        </w:rPr>
        <w:t>Tabela explicativa da evolução da receita e da despesa – art. 22,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inciso III da Lei nº 4.320/64;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XV – </w:t>
      </w:r>
      <w:r w:rsidRPr="00A776FF">
        <w:rPr>
          <w:rFonts w:ascii="Arial Narrow" w:hAnsi="Arial Narrow" w:cs="Arial"/>
          <w:sz w:val="24"/>
          <w:szCs w:val="24"/>
        </w:rPr>
        <w:t>Descrição sucinta de cada unidade administrativa e de suas principais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finalidades, com a respectiva legislação;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XVI – </w:t>
      </w:r>
      <w:r w:rsidRPr="00A776FF">
        <w:rPr>
          <w:rFonts w:ascii="Arial Narrow" w:hAnsi="Arial Narrow" w:cs="Arial"/>
          <w:sz w:val="24"/>
          <w:szCs w:val="24"/>
        </w:rPr>
        <w:t>Demonstrativo da compatibilidade da programação dos orçamentos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 os objetivos e as metas constantes do anexo de metas fiscais, que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integra a LDO;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XVII – </w:t>
      </w:r>
      <w:r w:rsidRPr="00A776FF">
        <w:rPr>
          <w:rFonts w:ascii="Arial Narrow" w:hAnsi="Arial Narrow" w:cs="Arial"/>
          <w:sz w:val="24"/>
          <w:szCs w:val="24"/>
        </w:rPr>
        <w:t>Demonstrativo de medidas de compensação às renúncias de receita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ao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aumento de despesas obrigatórias de caráter continuado.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7º.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o atendimento do equilíbrio entre a receita e a despesa do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Poder Executivo, a cada bimestre, avaliará o comportamento da receita real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arrecadada, para que em caso negativo, aplicar o limitador de empenho,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previsto no artigo 9º da Lei Complementar 101/2.000, tomando-se por base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percentual não realizado em relação à receita realizada no mesmo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período do ano anterior.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§ 1º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Excluem do </w:t>
      </w:r>
      <w:r w:rsidRPr="00A776FF">
        <w:rPr>
          <w:rFonts w:ascii="Arial Narrow" w:hAnsi="Arial Narrow" w:cs="Arial,Italic"/>
          <w:i/>
          <w:iCs/>
          <w:sz w:val="24"/>
          <w:szCs w:val="24"/>
        </w:rPr>
        <w:t xml:space="preserve">caput </w:t>
      </w:r>
      <w:r w:rsidRPr="00A776FF">
        <w:rPr>
          <w:rFonts w:ascii="Arial Narrow" w:hAnsi="Arial Narrow" w:cs="Arial"/>
          <w:sz w:val="24"/>
          <w:szCs w:val="24"/>
        </w:rPr>
        <w:t>deste artigo as despesas que constituem obrigações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constitucionais e legais do município e as despesas destinadas ao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pagamento dos serviços da dívida.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§ 2º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No caso de limitação de empenho e de movimentação financeira deque trata o </w:t>
      </w:r>
      <w:r w:rsidRPr="00A776FF">
        <w:rPr>
          <w:rFonts w:ascii="Arial Narrow" w:hAnsi="Arial Narrow" w:cs="Arial,Italic"/>
          <w:i/>
          <w:iCs/>
          <w:sz w:val="24"/>
          <w:szCs w:val="24"/>
        </w:rPr>
        <w:t xml:space="preserve">caput </w:t>
      </w:r>
      <w:r w:rsidRPr="00A776FF">
        <w:rPr>
          <w:rFonts w:ascii="Arial Narrow" w:hAnsi="Arial Narrow" w:cs="Arial"/>
          <w:sz w:val="24"/>
          <w:szCs w:val="24"/>
        </w:rPr>
        <w:t>deste artigo, buscar-se-á preservar as despesas abaixo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hierarquizadas: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 – </w:t>
      </w:r>
      <w:r w:rsidRPr="00A776FF">
        <w:rPr>
          <w:rFonts w:ascii="Arial Narrow" w:hAnsi="Arial Narrow" w:cs="Arial"/>
          <w:sz w:val="24"/>
          <w:szCs w:val="24"/>
        </w:rPr>
        <w:t>com pessoal e encargos patronais;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 – </w:t>
      </w:r>
      <w:r w:rsidRPr="00A776FF">
        <w:rPr>
          <w:rFonts w:ascii="Arial Narrow" w:hAnsi="Arial Narrow" w:cs="Arial"/>
          <w:sz w:val="24"/>
          <w:szCs w:val="24"/>
        </w:rPr>
        <w:t>com a conservação do patrimônio público, conforme prevê o disposto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artigo 45 da Lei Complementar nº 101/2000;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III – </w:t>
      </w:r>
      <w:r w:rsidRPr="00A776FF">
        <w:rPr>
          <w:rFonts w:ascii="Arial Narrow" w:hAnsi="Arial Narrow" w:cs="Arial"/>
          <w:sz w:val="24"/>
          <w:szCs w:val="24"/>
        </w:rPr>
        <w:t>com pagamento da dívida pública e encargos.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4F6012" w:rsidRDefault="00A776FF" w:rsidP="004F6012">
      <w:pPr>
        <w:pStyle w:val="SemEspaamento"/>
        <w:jc w:val="center"/>
        <w:rPr>
          <w:rFonts w:ascii="Arial Narrow" w:hAnsi="Arial Narrow" w:cs="Arial"/>
          <w:b/>
          <w:sz w:val="24"/>
          <w:szCs w:val="24"/>
        </w:rPr>
      </w:pPr>
      <w:r w:rsidRPr="004F6012">
        <w:rPr>
          <w:rFonts w:ascii="Arial Narrow" w:hAnsi="Arial Narrow" w:cs="Arial"/>
          <w:b/>
          <w:sz w:val="24"/>
          <w:szCs w:val="24"/>
        </w:rPr>
        <w:t>SEÇÃO II</w:t>
      </w:r>
    </w:p>
    <w:p w:rsidR="00A776FF" w:rsidRPr="004F6012" w:rsidRDefault="00A776FF" w:rsidP="004F6012">
      <w:pPr>
        <w:pStyle w:val="SemEspaamento"/>
        <w:jc w:val="center"/>
        <w:rPr>
          <w:rFonts w:ascii="Arial Narrow" w:hAnsi="Arial Narrow" w:cs="Arial"/>
          <w:b/>
          <w:sz w:val="24"/>
          <w:szCs w:val="24"/>
        </w:rPr>
      </w:pPr>
      <w:r w:rsidRPr="004F6012">
        <w:rPr>
          <w:rFonts w:ascii="Arial Narrow" w:hAnsi="Arial Narrow" w:cs="Arial"/>
          <w:b/>
          <w:sz w:val="24"/>
          <w:szCs w:val="24"/>
        </w:rPr>
        <w:t>DO ORÇAMENTO DO LEGISLATIVO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lastRenderedPageBreak/>
        <w:t>Art. 8º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Legislativo encaminhará sua proposta orçamentária para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2025, observadas as determinações contidas nesta Lei e no artigo 29-A da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Constituição Federal, até o dia 01 de novembro de 2024, para ser compatibilizada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 os demais órgãos da Administração.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4F601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SEÇÃO III</w:t>
      </w:r>
    </w:p>
    <w:p w:rsidR="00A776FF" w:rsidRPr="00A776FF" w:rsidRDefault="00A776FF" w:rsidP="004F601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DESPESAS COM SAÚDE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9º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Município aplicará 15% (quinze por cento), no mínimo, da receita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resultante de impostos, compreendida as provenientes de transferências,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manutenção da saúde básica.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4F601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SEÇÃO IV</w:t>
      </w:r>
    </w:p>
    <w:p w:rsidR="00A776FF" w:rsidRPr="00A776FF" w:rsidRDefault="00A776FF" w:rsidP="004F601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DESPESAS COM EDUCAÇÃO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10</w:t>
      </w:r>
      <w:r w:rsidR="00A466CE">
        <w:rPr>
          <w:rFonts w:ascii="Arial Narrow" w:hAnsi="Arial Narrow"/>
          <w:b/>
          <w:sz w:val="24"/>
          <w:szCs w:val="24"/>
        </w:rPr>
        <w:t>º</w:t>
      </w:r>
      <w:r w:rsidRPr="004F6012"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Município aplicará 25% (vinte e cinco por cento), no mínimo, da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receita resultante de impostos, compreendida as provenientes de transferências,na manutenção e desenvolvimento do ensino.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11</w:t>
      </w:r>
      <w:r w:rsidR="00A466CE">
        <w:rPr>
          <w:rFonts w:ascii="Arial Narrow" w:hAnsi="Arial Narrow"/>
          <w:b/>
          <w:sz w:val="24"/>
          <w:szCs w:val="24"/>
        </w:rPr>
        <w:t>º</w:t>
      </w:r>
      <w:r w:rsidRPr="004F6012"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Município contribuirá com 20% (vinte por cento), das transferências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provenientes do ICMS, do FPM, do IPVA, do ITR e do IPI Exportação,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formação do Fundo de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Manutenção e Desenvolvimento da Educação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Básica e Valorização dos Profissionais da Educação - FUNDEB, com aplicação,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mínimo, de 70% (sessenta por cento) para remuneração dos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profissionais do magistério, em efetivo exercício de suas atividades no ensino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fundamental público e, no máximo 30% (quarenta por cento) para outras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despesas.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4F601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SEÇÃO V</w:t>
      </w:r>
    </w:p>
    <w:p w:rsidR="00A776FF" w:rsidRPr="00A776FF" w:rsidRDefault="00A776FF" w:rsidP="004F601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DIRETRIZES DA RECEITA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12º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estimativa da receita que constará do projeto da Lei Orçamentária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o exercício de 2025 contemplará medidas de aperfeiçoamento da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administração dos tributos municipais, com vistas à expansão de base de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tributação e consequente aumento das receitas próprias.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13º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estimativa da receita citada no artigo anterior levará em consideração,adicionalmente, o impacto de alteração na legislação do contribuinte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a justa distribuição de renda.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14º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Constituem as receitas do Município aquelas provenientes: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-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dos tributos de sua competência;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 - </w:t>
      </w:r>
      <w:r w:rsidRPr="00A776FF">
        <w:rPr>
          <w:rFonts w:ascii="Arial Narrow" w:hAnsi="Arial Narrow" w:cs="Arial"/>
          <w:sz w:val="24"/>
          <w:szCs w:val="24"/>
        </w:rPr>
        <w:t>de atividades econômicas, que por sua conveniência possam ser executadas;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III - </w:t>
      </w:r>
      <w:r w:rsidRPr="00A776FF">
        <w:rPr>
          <w:rFonts w:ascii="Arial Narrow" w:hAnsi="Arial Narrow" w:cs="Arial"/>
          <w:sz w:val="24"/>
          <w:szCs w:val="24"/>
        </w:rPr>
        <w:t>de transferência por força de mandamento constitucional, ou de convênios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firmados com entidades privadas e governamentais em todas as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esferas de governo, nacional ou internacional;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IV – </w:t>
      </w:r>
      <w:r w:rsidRPr="00A776FF">
        <w:rPr>
          <w:rFonts w:ascii="Arial Narrow" w:hAnsi="Arial Narrow" w:cs="Arial"/>
          <w:sz w:val="24"/>
          <w:szCs w:val="24"/>
        </w:rPr>
        <w:t>o produto de arrecadação do Imposto sobre a Renda e Proventos de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Qualquer Natureza, incidentes na fonte, sobre rendimentos, a qualquer título,pagos pelo Município, suas autarquias e fundações;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 - </w:t>
      </w:r>
      <w:r w:rsidRPr="00A776FF">
        <w:rPr>
          <w:rFonts w:ascii="Arial Narrow" w:hAnsi="Arial Narrow" w:cs="Arial"/>
          <w:sz w:val="24"/>
          <w:szCs w:val="24"/>
        </w:rPr>
        <w:t>de transferências voluntárias definidas pelo Governo Estadual e Federal;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 - </w:t>
      </w:r>
      <w:r w:rsidRPr="00A776FF">
        <w:rPr>
          <w:rFonts w:ascii="Arial Narrow" w:hAnsi="Arial Narrow" w:cs="Arial"/>
          <w:sz w:val="24"/>
          <w:szCs w:val="24"/>
        </w:rPr>
        <w:t>de empréstimos tomados por antecipação da receita, autorizados por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Lei;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lastRenderedPageBreak/>
        <w:t xml:space="preserve">VII - </w:t>
      </w:r>
      <w:r w:rsidRPr="00A776FF">
        <w:rPr>
          <w:rFonts w:ascii="Arial Narrow" w:hAnsi="Arial Narrow" w:cs="Arial"/>
          <w:sz w:val="24"/>
          <w:szCs w:val="24"/>
        </w:rPr>
        <w:t>de empréstimos e financiamentos autorizados por Lei específica, vinculada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obras e/ou serviços públicos;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VIII - </w:t>
      </w:r>
      <w:r w:rsidRPr="00A776FF">
        <w:rPr>
          <w:rFonts w:ascii="Arial Narrow" w:hAnsi="Arial Narrow" w:cs="Arial"/>
          <w:sz w:val="24"/>
          <w:szCs w:val="24"/>
        </w:rPr>
        <w:t>de transferências do FUNDEB, de acordo com a emenda Constitucionalnº53/2006 e alterações posteriores;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IX – </w:t>
      </w:r>
      <w:r w:rsidRPr="00A776FF">
        <w:rPr>
          <w:rFonts w:ascii="Arial Narrow" w:hAnsi="Arial Narrow" w:cs="Arial"/>
          <w:sz w:val="24"/>
          <w:szCs w:val="24"/>
        </w:rPr>
        <w:t>as multas decorrentes de infrações de trânsito, cometidas nas vias urbanas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nas estradas municipais;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 – </w:t>
      </w:r>
      <w:r w:rsidRPr="00A776FF">
        <w:rPr>
          <w:rFonts w:ascii="Arial Narrow" w:hAnsi="Arial Narrow" w:cs="Arial"/>
          <w:sz w:val="24"/>
          <w:szCs w:val="24"/>
        </w:rPr>
        <w:t>as rendas de seus próprios serviços;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 – </w:t>
      </w:r>
      <w:r w:rsidRPr="00A776FF">
        <w:rPr>
          <w:rFonts w:ascii="Arial Narrow" w:hAnsi="Arial Narrow" w:cs="Arial"/>
          <w:sz w:val="24"/>
          <w:szCs w:val="24"/>
        </w:rPr>
        <w:t>o resultado de aplicações financeiras disponíveis no mercado de capitais;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XII – </w:t>
      </w:r>
      <w:r w:rsidRPr="00A776FF">
        <w:rPr>
          <w:rFonts w:ascii="Arial Narrow" w:hAnsi="Arial Narrow" w:cs="Arial"/>
          <w:sz w:val="24"/>
          <w:szCs w:val="24"/>
        </w:rPr>
        <w:t>as rendas decorrentes do seu Patrimônio, inclusive a alienação de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bens móveis e imóveis;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XIII - </w:t>
      </w:r>
      <w:r w:rsidRPr="00A776FF">
        <w:rPr>
          <w:rFonts w:ascii="Arial Narrow" w:hAnsi="Arial Narrow" w:cs="Arial"/>
          <w:sz w:val="24"/>
          <w:szCs w:val="24"/>
        </w:rPr>
        <w:t>a contribuição previdenciária de seus servidores; e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XIV - </w:t>
      </w:r>
      <w:r w:rsidRPr="00A776FF">
        <w:rPr>
          <w:rFonts w:ascii="Arial Narrow" w:hAnsi="Arial Narrow" w:cs="Arial"/>
          <w:sz w:val="24"/>
          <w:szCs w:val="24"/>
        </w:rPr>
        <w:t>de doações do setor privado destinado a programa de incentivo cultural</w:t>
      </w:r>
      <w:r w:rsidR="004F601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outros.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4F6012">
        <w:rPr>
          <w:rFonts w:ascii="Arial Narrow" w:hAnsi="Arial Narrow"/>
          <w:b/>
          <w:sz w:val="24"/>
          <w:szCs w:val="24"/>
        </w:rPr>
        <w:t>Art. 15º</w:t>
      </w:r>
      <w:r w:rsidR="004F6012" w:rsidRPr="004F6012">
        <w:rPr>
          <w:rFonts w:ascii="Arial Narrow" w:hAnsi="Arial Narrow"/>
          <w:b/>
          <w:sz w:val="24"/>
          <w:szCs w:val="24"/>
        </w:rPr>
        <w:t>.</w:t>
      </w:r>
      <w:r w:rsidR="004F601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Considerar-se-á, quando da estimativa das Receitas: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 – </w:t>
      </w:r>
      <w:r w:rsidRPr="00A776FF">
        <w:rPr>
          <w:rFonts w:ascii="Arial Narrow" w:hAnsi="Arial Narrow" w:cs="Arial"/>
          <w:sz w:val="24"/>
          <w:szCs w:val="24"/>
        </w:rPr>
        <w:t>os fatores conjunturais que possam vir a influenciar os resultados dos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ingressos em cada fonte;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 – </w:t>
      </w:r>
      <w:r w:rsidRPr="00A776FF">
        <w:rPr>
          <w:rFonts w:ascii="Arial Narrow" w:hAnsi="Arial Narrow" w:cs="Arial"/>
          <w:sz w:val="24"/>
          <w:szCs w:val="24"/>
        </w:rPr>
        <w:t>as metas estabelecidas pelo Governo Federal para o controle da economia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reflexo no exercício monetário, em cotejo com os valores efetivamente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arrecadados no exercício de 2024 e exercícios anteriores;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III – </w:t>
      </w:r>
      <w:r w:rsidRPr="00A776FF">
        <w:rPr>
          <w:rFonts w:ascii="Arial Narrow" w:hAnsi="Arial Narrow" w:cs="Arial"/>
          <w:sz w:val="24"/>
          <w:szCs w:val="24"/>
        </w:rPr>
        <w:t>o incremento do aparelho arrecadador Municipal, Estadual e Federal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tenha reflexo no crescimento real da arrecadação;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IV – </w:t>
      </w:r>
      <w:r w:rsidRPr="00A776FF">
        <w:rPr>
          <w:rFonts w:ascii="Arial Narrow" w:hAnsi="Arial Narrow" w:cs="Arial"/>
          <w:sz w:val="24"/>
          <w:szCs w:val="24"/>
        </w:rPr>
        <w:t>os resultados das Políticas de fomento, incremento e apoio ao desenvolvimento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Industrial, Agropastoril e Prestacional do Município, incluindo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Programas, Públicos e Privados, de formação e qualificação de mão-de-obra;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 – </w:t>
      </w:r>
      <w:r w:rsidRPr="00A776FF">
        <w:rPr>
          <w:rFonts w:ascii="Arial Narrow" w:hAnsi="Arial Narrow" w:cs="Arial"/>
          <w:sz w:val="24"/>
          <w:szCs w:val="24"/>
        </w:rPr>
        <w:t>as isenções concedidas, observadas as normas de finanças públicas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voltadas para a responsabilidade na gestão fiscal, nos termos da Lei Complementar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nº 101, de 04/05/2000, publicada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Diário Oficial da União em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05/05/2000;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 – </w:t>
      </w:r>
      <w:r w:rsidRPr="00A776FF">
        <w:rPr>
          <w:rFonts w:ascii="Arial Narrow" w:hAnsi="Arial Narrow" w:cs="Arial"/>
          <w:sz w:val="24"/>
          <w:szCs w:val="24"/>
        </w:rPr>
        <w:t>evolução da massa salarial paga pelo Município, no que tange o Orçamento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Previdência;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VII – </w:t>
      </w:r>
      <w:r w:rsidRPr="00A776FF">
        <w:rPr>
          <w:rFonts w:ascii="Arial Narrow" w:hAnsi="Arial Narrow" w:cs="Arial"/>
          <w:sz w:val="24"/>
          <w:szCs w:val="24"/>
        </w:rPr>
        <w:t>a inflação estimada, cientificamente, previsível para o exercício de2025;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VIII – </w:t>
      </w:r>
      <w:r w:rsidRPr="00A776FF">
        <w:rPr>
          <w:rFonts w:ascii="Arial Narrow" w:hAnsi="Arial Narrow" w:cs="Arial"/>
          <w:sz w:val="24"/>
          <w:szCs w:val="24"/>
        </w:rPr>
        <w:t>outras.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Parágrafo</w:t>
      </w:r>
      <w:r w:rsidR="00544382" w:rsidRPr="00544382">
        <w:rPr>
          <w:rFonts w:ascii="Arial Narrow" w:hAnsi="Arial Narrow"/>
          <w:b/>
          <w:sz w:val="24"/>
          <w:szCs w:val="24"/>
        </w:rPr>
        <w:t xml:space="preserve"> </w:t>
      </w:r>
      <w:r w:rsidRPr="00544382">
        <w:rPr>
          <w:rFonts w:ascii="Arial Narrow" w:hAnsi="Arial Narrow"/>
          <w:b/>
          <w:sz w:val="24"/>
          <w:szCs w:val="24"/>
        </w:rPr>
        <w:t>único</w:t>
      </w:r>
      <w:r w:rsidRPr="00A776FF">
        <w:rPr>
          <w:rFonts w:ascii="Arial Narrow" w:hAnsi="Arial Narrow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Os estudos para definição dos Orçamentos da Receita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deverão observar os efeitos da alteração da legislação tributária, incentivos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fiscais autorizados, a inflação do período, o crescimento econômico,a ampliação da base de cálculo dos tributos e a sua evolução nos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últimos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três exercícios. (Art. 12 da LRF).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54438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II</w:t>
      </w:r>
    </w:p>
    <w:p w:rsidR="00A776FF" w:rsidRPr="00A776FF" w:rsidRDefault="00A776FF" w:rsidP="0054438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DIRETRIZES ADOTADAS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Art. 16º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proposta orçamentária que o Poder Executivo encaminhará ao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Poder Legislativo obedecerá às seguintes diretrizes: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 – </w:t>
      </w:r>
      <w:r w:rsidRPr="00A776FF">
        <w:rPr>
          <w:rFonts w:ascii="Arial Narrow" w:hAnsi="Arial Narrow" w:cs="Arial"/>
          <w:sz w:val="24"/>
          <w:szCs w:val="24"/>
        </w:rPr>
        <w:t>a Lei Orçamentária não consignará dotação para investimento com duração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superior a um exercício financeiro que não esteja previsto no plano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plurianual ou em Lei que autorize a sua inclusão, conforme disposto no §1º do artigo 167 da Constituição;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 – </w:t>
      </w:r>
      <w:r w:rsidRPr="00A776FF">
        <w:rPr>
          <w:rFonts w:ascii="Arial Narrow" w:hAnsi="Arial Narrow" w:cs="Arial"/>
          <w:sz w:val="24"/>
          <w:szCs w:val="24"/>
        </w:rPr>
        <w:t>as obras em execução terão prioridade sobre novos projetos, não podendo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paralisadas sem autorização Legislativa, salvo por insuficiência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recursos financeiros ou orçamentários;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III – </w:t>
      </w:r>
      <w:r w:rsidRPr="00A776FF">
        <w:rPr>
          <w:rFonts w:ascii="Arial Narrow" w:hAnsi="Arial Narrow" w:cs="Arial"/>
          <w:sz w:val="24"/>
          <w:szCs w:val="24"/>
        </w:rPr>
        <w:t>as despesas com o pagamento da Dívida Pública, Encargos Sociais,de salários e Restos a Pagar, terão prioridade sobre as ações de expansão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dos serviços públicos.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Art. 17º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unidades orçamentárias não poderão ter consignado novos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projetos se não estiverem adequadamente atendidos os em andamento 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seu cargo.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Parágrafo</w:t>
      </w:r>
      <w:r w:rsidR="00544382" w:rsidRPr="00544382">
        <w:rPr>
          <w:rFonts w:ascii="Arial Narrow" w:hAnsi="Arial Narrow"/>
          <w:b/>
          <w:sz w:val="24"/>
          <w:szCs w:val="24"/>
        </w:rPr>
        <w:t xml:space="preserve"> </w:t>
      </w:r>
      <w:r w:rsidRPr="00544382">
        <w:rPr>
          <w:rFonts w:ascii="Arial Narrow" w:hAnsi="Arial Narrow"/>
          <w:b/>
          <w:sz w:val="24"/>
          <w:szCs w:val="24"/>
        </w:rPr>
        <w:t>único.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Entende-se por adequadamente atendidos os projetos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cuja realização física esteja conforme o cronograma físico-financeiro pactuado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em vigência.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Art. 18</w:t>
      </w:r>
      <w:r w:rsidRPr="00544382">
        <w:rPr>
          <w:rFonts w:ascii="Arial Narrow" w:hAnsi="Arial Narrow" w:cs="Arial"/>
          <w:b/>
          <w:sz w:val="24"/>
          <w:szCs w:val="24"/>
        </w:rPr>
        <w:t>º</w:t>
      </w:r>
      <w:r w:rsidR="00544382" w:rsidRPr="00544382">
        <w:rPr>
          <w:rFonts w:ascii="Arial Narrow" w:hAnsi="Arial Narrow" w:cs="Arial"/>
          <w:b/>
          <w:sz w:val="24"/>
          <w:szCs w:val="24"/>
        </w:rPr>
        <w:t>.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proposta orçamentária anual atenderá às diretrizes gerais e aos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princípios de unidade, universalidade e anualidade, não podendo o montante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das despesas fixadas excederem a previsão da receita para o exercício.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Art. 19º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É vedada a inclusão, na Lei Orçamentária e em seus créditos adicionais,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quaisquer recursos do Município, para clubes, associações de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servidores, e, as doações a título de subvenções sociais, destinadas a entidades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privadas sem fins lucrativos, de atividades de natureza continuada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atendimento direto ao público nas áreas de assistência social, saúde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ou educação ou estejam registradas no Conselho Nacional de Assistência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Social, ficam condicionadas ao atendimento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legislação pertinente.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§ 1º</w:t>
      </w:r>
      <w:r w:rsidR="00544382">
        <w:rPr>
          <w:rFonts w:ascii="Arial Narrow" w:hAnsi="Arial Narrow" w:cs="Arial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Para habilitar-se ao recebimento de recursos referidos no caput, a entidade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privada, sem fins lucrativos, deverá apresentar declaração de funcionamento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regular nos últimos dois anos, emitida no exercício de 2025 e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comprovante de regularidade do mandato de sua diretoria.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§ 2º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entidades privadas beneficiadas com recursos públicos do Município,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qualquer título, submeter-se-ão à fiscalização do Poder Público coma finalidade de verificar o cumprimento de metas e objetivos para os quais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receberam os recursos.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§ 3º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concessão de auxílios e subvenções dependerá de autorização legislativa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através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Lei especial.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54438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SEÇÃO I</w:t>
      </w:r>
    </w:p>
    <w:p w:rsidR="00A776FF" w:rsidRPr="00A776FF" w:rsidRDefault="00A776FF" w:rsidP="00544382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DIRETRIZES DAS DESPESAS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Art. 20º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fins do disposto no § 3º do art. 16 da Lei Complementar nº 101/2000, são consideradas despesas irrelevantes aquelas cujo valor não ultrapasse os limites previstos nos incisos I e II do art. 75 da Lei Federal nº 14.133/2021, nos casos, respectivamente, de obras e serviços de engenharia e de outros serviços e compras, e relevantes àquelas que ultrapassam o valor máximo da dispensa de licitação, na forma estabelecida pela Lei Federal n° 14.133/2021.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544382">
        <w:rPr>
          <w:rFonts w:ascii="Arial Narrow" w:hAnsi="Arial Narrow"/>
          <w:b/>
          <w:sz w:val="24"/>
          <w:szCs w:val="24"/>
        </w:rPr>
        <w:t>Art. 21º</w:t>
      </w:r>
      <w:r w:rsidR="00544382" w:rsidRPr="00544382">
        <w:rPr>
          <w:rFonts w:ascii="Arial Narrow" w:hAnsi="Arial Narrow"/>
          <w:b/>
          <w:sz w:val="24"/>
          <w:szCs w:val="24"/>
        </w:rPr>
        <w:t>.</w:t>
      </w:r>
      <w:r w:rsidR="00544382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exercício de 2025, a concessão de qualquer vantagem, a criação</w:t>
      </w:r>
      <w:r w:rsidR="00544382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cargos, empregos e funções ou alteração de estrutura de carreiras,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bem como a admissão ou contratação de pessoal, a qualquer título, poderá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 efetuados, em ambos os Poderes, desde que: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haja prévia dotação orçamentária suficiente para atender às projeções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despesa de pessoal e aos acréscimos dela decorrentes;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não provoquem desatendimento do limite legal de comprometimento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aplicado às despesas com pessoal inativo;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c) não possibilitem seja ultrapassado aos 95% (noventa e cinco por cento)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limite de gastos com pessoal do respectivo Poder;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d) não desatendam a restrição imposta pelo artigo 71, da Lei Complementarnº101/00.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lastRenderedPageBreak/>
        <w:t>Art. 22º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Atingido o limite de despesa total com pessoal, previstos nos artigos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19 e 20 da Lei Complementar 101/2000, deverão os Poderes Executivo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Legislativo, aplicar o disposto nos artigos 22 e 23 do mesmo instrumento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legal.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23º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inclusão, na Lei Orçamentária Anual, de transferência de recursos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município para custeio de despesas de competência de outros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entes da Federação somente poderá ocorrer em situações que envolvam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claramente o atendimento de interesses locais, mediante convênio, acordo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ou ajuste, de acordo com o estabelecido no art. 62 da Lei Complementar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n.º 101/2000.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24º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prioridades estabelecidas no Anexo I à presente Lei poderão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 ajustadas na proposta orçamentária, desde que plenamente justificadas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mensagem de encaminhamento do Projeto de Lei Orçamentária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Anual ao Poder Legislativo e estejam compatíveis com o Plano Plurianual.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Parágrafo</w:t>
      </w:r>
      <w:r w:rsidR="007873A6" w:rsidRPr="007873A6">
        <w:rPr>
          <w:rFonts w:ascii="Arial Narrow" w:hAnsi="Arial Narrow"/>
          <w:b/>
          <w:sz w:val="24"/>
          <w:szCs w:val="24"/>
        </w:rPr>
        <w:t xml:space="preserve"> </w:t>
      </w:r>
      <w:r w:rsidRPr="007873A6">
        <w:rPr>
          <w:rFonts w:ascii="Arial Narrow" w:hAnsi="Arial Narrow"/>
          <w:b/>
          <w:sz w:val="24"/>
          <w:szCs w:val="24"/>
        </w:rPr>
        <w:t>único.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programas estabelecidos no Anexo I desta Lei terão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prioridade sobre os ajustes verificados na Lei Orçamentária.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25º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criação, expansão ou aperfeiçoamento de ação governamental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acarrete aumento da despesa será acompanhado de: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estimativa do impacto orçamentário-financeiro no exercício em que deva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entrar em vigor e nos dois subsequentes;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declaração do ordenador da despesa de que o aumento tem adequação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orçamentária e financeira com a Lei Orçamentária anual e compatibilidade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 o Plano Plurianual e com a Lei de Diretrizes Orçamentárias.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26º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 a arrecadação da receita estimada na Lei Orçamentária não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observar em cada bimestre, o comportamento estabelecido na programação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financeira, ambos os Poderes determinarão limitação de suas despesas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mediante a aplicação de redutor equivalente ao percentual de quedada arrecadação em face do valor programado considerado a receita acumulada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exercício, sobre o total dos créditos aprovados de cada Poder,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observado a destinação de recursos, nas seguintes dotações: (Art. 9º da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LRF):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 – </w:t>
      </w:r>
      <w:r w:rsidRPr="00A776FF">
        <w:rPr>
          <w:rFonts w:ascii="Arial Narrow" w:hAnsi="Arial Narrow" w:cs="Arial"/>
          <w:sz w:val="24"/>
          <w:szCs w:val="24"/>
        </w:rPr>
        <w:t>Contrapartida para projetos ou atividades vinculados a recursos oriundos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fontes extraordinárias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como convênios, operações de crédito, alienação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ativos, desde que ainda não comprometidos;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 – </w:t>
      </w:r>
      <w:r w:rsidRPr="00A776FF">
        <w:rPr>
          <w:rFonts w:ascii="Arial Narrow" w:hAnsi="Arial Narrow" w:cs="Arial"/>
          <w:sz w:val="24"/>
          <w:szCs w:val="24"/>
        </w:rPr>
        <w:t>Obras em geral, desde que ainda não iniciadas;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III – </w:t>
      </w:r>
      <w:r w:rsidRPr="00A776FF">
        <w:rPr>
          <w:rFonts w:ascii="Arial Narrow" w:hAnsi="Arial Narrow" w:cs="Arial"/>
          <w:sz w:val="24"/>
          <w:szCs w:val="24"/>
        </w:rPr>
        <w:t>Dotação para combustíveis destinada a frota de veículos dos setores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transportes, obras, serviços públicos e agricultura;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/>
          <w:sz w:val="24"/>
          <w:szCs w:val="24"/>
        </w:rPr>
        <w:t xml:space="preserve">IV – </w:t>
      </w:r>
      <w:r w:rsidRPr="00A776FF">
        <w:rPr>
          <w:rFonts w:ascii="Arial Narrow" w:hAnsi="Arial Narrow" w:cs="Arial"/>
          <w:sz w:val="24"/>
          <w:szCs w:val="24"/>
        </w:rPr>
        <w:t>Dotação para material de consumo e outros serviços de terceiros das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diversas atividades.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1º</w:t>
      </w:r>
      <w:r w:rsidR="007873A6">
        <w:rPr>
          <w:rFonts w:ascii="Arial Narrow" w:hAnsi="Arial Narrow" w:cs="Arial"/>
          <w:b/>
          <w:sz w:val="24"/>
          <w:szCs w:val="24"/>
        </w:rPr>
        <w:t>.</w:t>
      </w:r>
      <w:r w:rsidRPr="007873A6">
        <w:rPr>
          <w:rFonts w:ascii="Arial Narrow" w:hAnsi="Arial Narrow" w:cs="Arial"/>
          <w:b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Executivo encaminhará ao Legislativo, no prazo estabelecido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caput do art. 9º da Lei Complementar Federal nº 101/2000, as novas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estimativas de receitas e despesas, demonstrando a necessidade da limitação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empenho e movimentação financeira nos percentuais e montantes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estabelecidos;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2º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 valor obtido será reduzido nas dotações escolhidas no âmbito 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cada Poder,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observado o disposto nesta Lei e na Lei Complementar Federal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nº 101/2000.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3º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Quando a queda na arrecadação se der dentre as receitas oriundas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FUNDEB ou de transferências dos Fundo Federal e Estadual de Saúde,a redução será procedida pelo Executivo, no âmbito exclusivo de seus créditos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orçamentários.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lastRenderedPageBreak/>
        <w:t>§ 4º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Nenhum dos Poderes poderá limitar despesas que constituam obrigações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constitucionais e legais do Município, inclusive as destinadas ao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pagamento do serviço da dívida.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5º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No caso de restabelecimento da receita prevista, ainda que parcial, 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recomposição das dotações cujos empenhos foram limitados dar-se-á deforma proporcional às relações efetivadas, por ato de cada Poder.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27</w:t>
      </w:r>
      <w:r w:rsidRPr="007873A6">
        <w:rPr>
          <w:rFonts w:ascii="Arial Narrow" w:hAnsi="Arial Narrow" w:cs="Arial"/>
          <w:b/>
          <w:sz w:val="24"/>
          <w:szCs w:val="24"/>
        </w:rPr>
        <w:t>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 a dívida consolidada do Município ultrapassar o respectivo limite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ao final de um quadrimestre deverá ser a ele reconduzida até o término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dos três subsequentes, na forma do artigo 31 da Lei Complementar nº101/2000, cabendo a ambos os Poderes limitarem o empenhamento nas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respectivas dotações, de maneira proporcional à participação no total orçamentário.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28º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Projeto de Lei Orçamentária, para que a Sistemática da Responsabilidade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Gestão Fiscal possa atingir a sua Finalidade, que é 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Equilíbrio das Contas Públicas, deve estar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voltado para: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1º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Através de Ação Planejada e Transparente, cumprir Metas de Qualidade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de Resultados entre Receitas e Despesas;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2º</w:t>
      </w:r>
      <w:r w:rsidR="007873A6">
        <w:rPr>
          <w:rFonts w:ascii="Arial Narrow" w:hAnsi="Arial Narrow" w:cs="Arial"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Mediante Prevenção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Riscos e Correção de Desvios, Obedecer a Limites e Condições no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tange a: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Renúncia de Receita;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Geração de Despesas com Pessoal, da Seguridade Social e Outras;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c) Dívidas Consolidada e Mobiliária;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d) Operações de Crédito, inclusive por Antecipação de Receita - ARO;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e) Concessão de Garantia: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f) Inscrição em Restos a Pagar.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29º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possibilitar o atendimento das metas e prioridade fixadas no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Anexo I desta Lei ou dos programas incluídos na Lei Orçamentária, nos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termos do artigo 7º da Lei nº 4.320/64, fica o Poder Executivo autorizado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abertura de créditos suplementares para reforço de dotações orçamentárias,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até o montante de </w:t>
      </w:r>
      <w:r w:rsidR="00C47661">
        <w:rPr>
          <w:rFonts w:ascii="Arial Narrow" w:hAnsi="Arial Narrow" w:cs="Arial"/>
          <w:sz w:val="24"/>
          <w:szCs w:val="24"/>
        </w:rPr>
        <w:t>1</w:t>
      </w:r>
      <w:r w:rsidRPr="00A776FF">
        <w:rPr>
          <w:rFonts w:ascii="Arial Narrow" w:hAnsi="Arial Narrow" w:cs="Arial"/>
          <w:sz w:val="24"/>
          <w:szCs w:val="24"/>
        </w:rPr>
        <w:t>0% (</w:t>
      </w:r>
      <w:r w:rsidR="00C47661">
        <w:rPr>
          <w:rFonts w:ascii="Arial Narrow" w:hAnsi="Arial Narrow" w:cs="Arial"/>
          <w:sz w:val="24"/>
          <w:szCs w:val="24"/>
        </w:rPr>
        <w:t>dez</w:t>
      </w:r>
      <w:r w:rsidRPr="00A776FF">
        <w:rPr>
          <w:rFonts w:ascii="Arial Narrow" w:hAnsi="Arial Narrow" w:cs="Arial"/>
          <w:sz w:val="24"/>
          <w:szCs w:val="24"/>
        </w:rPr>
        <w:t xml:space="preserve"> por cento) do total da despesa fixada, nos termos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inciso III, do artigo 167, da Constituição Federal, autorizando também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criação de elementos de despesas não consignados no orçamento não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alterando a ação programática, a criação de fontes de recursos através 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decreto orçamentário, utilizando como recursos a anulação de dotações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próprio orçamento, o excesso de arrecadação do exercício realizado 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projetado.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1º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Fica autorizado até o limite do total apurado no Balanço Patrimonial 2024, para abertura de créditos suplementares à conta de recursos provenientes de superávit financeiro;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 xml:space="preserve">§ </w:t>
      </w:r>
      <w:r w:rsidR="007873A6" w:rsidRPr="007873A6">
        <w:rPr>
          <w:rFonts w:ascii="Arial Narrow" w:hAnsi="Arial Narrow" w:cs="Arial"/>
          <w:b/>
          <w:sz w:val="24"/>
          <w:szCs w:val="24"/>
        </w:rPr>
        <w:t>2</w:t>
      </w:r>
      <w:r w:rsidRPr="007873A6">
        <w:rPr>
          <w:rFonts w:ascii="Arial Narrow" w:hAnsi="Arial Narrow" w:cs="Arial"/>
          <w:b/>
          <w:sz w:val="24"/>
          <w:szCs w:val="24"/>
        </w:rPr>
        <w:t>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Até o limite da dotação consignada nesta Lei como Reserva para Emendas Impositivas – Projeto/Atividade 1.2373, observado o disposto na emenda à Lei Orgânica 001/2021 de 27 de Outubro de 2021, e no art. 43 da Lei Federal nº 4.320/64, para atendimento a Emendas Parlamentares.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30º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concessão ou ampliação de incentivo ou benefício de natureza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tributária da qual decorra renúncia de receita deverá estar acompanhada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estimativa do impacto orçamentário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financeiro no exercício em que deva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iniciar sua vigência e nos dois seguintes, atender ao disposto na Lei de Diretrizes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Orçamentárias e a pelo menos uma das seguintes condições: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demonstração pelo proponente de que a renúncia foi considerada na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estimativa de receita da Lei Orçamentária, na forma do artigo 12 da Lei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Complementar 101/2000 e de que não afetará as metas de resultados fiscais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previstas no Anexo de Metas Fiscais da Lei de Diretrizes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Orçamentárias;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estar acompanhada de medidas de compensação, no período mencionado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no </w:t>
      </w:r>
      <w:r w:rsidRPr="00A776FF">
        <w:rPr>
          <w:rFonts w:ascii="Arial Narrow" w:hAnsi="Arial Narrow" w:cs="Arial,Italic"/>
          <w:i/>
          <w:iCs/>
          <w:sz w:val="24"/>
          <w:szCs w:val="24"/>
        </w:rPr>
        <w:t>caput</w:t>
      </w:r>
      <w:r w:rsidRPr="00A776FF">
        <w:rPr>
          <w:rFonts w:ascii="Arial Narrow" w:hAnsi="Arial Narrow" w:cs="Arial"/>
          <w:sz w:val="24"/>
          <w:szCs w:val="24"/>
        </w:rPr>
        <w:t>, por meio do aumento de receita, proveniente da elevação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alíquotas, ampliação da base de cálculo, majoração ou criação de tributos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ou contribuição.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1º</w:t>
      </w:r>
      <w:r w:rsid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 renúncia compreende anistia, remissão, subsídio, crédito presumido,concessão de isenção em caráter não geral, alteração de alíquota ou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notificação de base de cálculo que implique redução discriminada de tributos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ou contribuições, e outros benefícios que correspondam a tratamento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diferenciado.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2º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Se o ato de concessão ou ampliação do incentivo ou benefício de que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trata o </w:t>
      </w:r>
      <w:r w:rsidRPr="00A776FF">
        <w:rPr>
          <w:rFonts w:ascii="Arial Narrow" w:hAnsi="Arial Narrow" w:cs="Arial,Italic"/>
          <w:i/>
          <w:iCs/>
          <w:sz w:val="24"/>
          <w:szCs w:val="24"/>
        </w:rPr>
        <w:t xml:space="preserve">caput </w:t>
      </w:r>
      <w:r w:rsidRPr="00A776FF">
        <w:rPr>
          <w:rFonts w:ascii="Arial Narrow" w:hAnsi="Arial Narrow" w:cs="Arial"/>
          <w:sz w:val="24"/>
          <w:szCs w:val="24"/>
        </w:rPr>
        <w:t>deste artigo decorrer da condição contida no inciso II, o benefícios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ó entrará em vigor quando implementadas as medidas referidas no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mencionado inciso.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§ 3º O disposto neste artigo não se aplica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ao cancelamento de débito cujo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montante seja inferior ao desses respectivos custos de cobrança.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31º</w:t>
      </w:r>
      <w:r w:rsidR="007873A6">
        <w:rPr>
          <w:rFonts w:ascii="Arial Narrow" w:hAnsi="Arial Narrow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No decorrer da execução orçamentária do exercício de 2025, no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âmbito de cada Poder, fica autorizada a fixação através de lei, de um índice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aumento de vencimento dos servidores públicos municipais, caso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seja constatado excesso efetivo de arrecadação que eleve a receita corrente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líquida, observados os limites estabelecidos no Artigo 20, Inciso II,da Lei Complementar nº 101, 04/05/2000 e desde que compatível com 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meta de resultado primário do Anexo de Metas Fiscais.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32º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Executivo, tendo em vista a capacidade financeira do Município,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procederá à seleção de prioridades estabelecidas no Plano Plurianual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nesta Lei, a serem incluídas na proposta orçamentária, podendo,se necessário, incluir programas e/ou ações não elencados, desde que financiados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 recursos de outras esferas de governo.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1º</w:t>
      </w:r>
      <w:r w:rsidR="007873A6">
        <w:rPr>
          <w:rFonts w:ascii="Arial Narrow" w:hAnsi="Arial Narrow" w:cs="Arial"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As prioridades estabelecidas no Anexo I da presente Lei poderão ser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ajustadas à proposta orçamentária.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2º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Os programas estabelecidos no Anexo I desta Lei terão prioridade sobre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ajustes verificados na Lei Orçamentária.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 w:cs="Arial"/>
          <w:b/>
          <w:sz w:val="24"/>
          <w:szCs w:val="24"/>
        </w:rPr>
        <w:t>§ 3º</w:t>
      </w:r>
      <w:r w:rsidR="007873A6" w:rsidRPr="007873A6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Ocorrendo a inclusão de novos programas e/ou ações na elaboração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proposta orçamentária, fica o Poder Executivo autorizado a proceder 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adequações necessárias nas respectivas Leis, através da emissão de ato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próprio.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33º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Orçamento Anual do Município constarão obrigatoriamente: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- recursos destinados à manutenção do Poder Legislativo;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- recursos destinados ao pagamento da dívida municipal e seus serviços;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 - recursos destinados à cobertura de Precatórios, conforme dispõe o artigo100 da Constituição Federal;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IV - recursos para pagamento de pessoal e seus encargos;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lastRenderedPageBreak/>
        <w:t>V - recursos destinados à capacitação, treinamento, desenvolvimento,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aperfeiçoamento e reciclagem profissional dos servidores públicos, visando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qualidade e a produtividade dos serviços;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 - recursos destinados à manutenção e desenvolvimento do ensino, conforme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artigo 212 da Constituição Federal;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VII - recursos destinados à manutenção do Fundo de Manutenção e Desenvolvimento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da Educação Básica e Valorização dos Profissionais da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Educação – FUNDEB, conforme estabelecido na Emenda Constitucional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nº 53/200; conforme a Lei Federal nº 14.113/2020;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VIII - recursos destinados à manutenção dos demais fundos previstos na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estrutura administrativa e orçamentária para o exercício de 2025;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IX - recursos destinados a autarquias;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X - recursos destinados à manutenção das ações e serviços públicos 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saúde, 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acordo com o disposto na Emenda Constitucional n.º 29, de 13/09/2000.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7873A6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II</w:t>
      </w:r>
    </w:p>
    <w:p w:rsidR="00A776FF" w:rsidRPr="00A776FF" w:rsidRDefault="00A776FF" w:rsidP="007873A6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DO ORÇAMENTO DA SEGURIDADE SOCIAL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34º</w:t>
      </w:r>
      <w:r w:rsidR="007873A6">
        <w:rPr>
          <w:rFonts w:ascii="Arial Narrow" w:hAnsi="Arial Narrow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O Orçamento da Seguridade Social compreenderá as dotações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destinadas a atender às ações de saúde, previdência e assistência social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conterá, dentre outros, com recursos provenientes de receitas próprias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dos órgãos, fundos e entidades que integram exclusivamente este orçamento.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7873A6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III</w:t>
      </w:r>
    </w:p>
    <w:p w:rsidR="00A776FF" w:rsidRPr="00A776FF" w:rsidRDefault="00A776FF" w:rsidP="007873A6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DIRETRIZES REFERENTE AS VEDAÇÕES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35º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Ficam vedados quaisquer procedimentos pelos ordenadores de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despesas que viabilizem a execução de despesas sem comprovada e suficiente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disponibilidade de dotação orçamentária e financeira.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36º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alterações orçamentárias relativas à modalidade de aplicação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em qualquer grupo de despesas aprovadas na lei orçamentária e em seus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créditos adicionais constante nos itens I, II, III, § 1º, art. 43, poderá ser modificado e utilizado pelo poder executivo, mediante a edição de decreto,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aprovando a alteração no quadro de detalhamento de despesas.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37º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alterações decorrentes da abertura de créditos adicionais integrarão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quadro de detalhamento de despesas.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7873A6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IV</w:t>
      </w:r>
    </w:p>
    <w:p w:rsidR="00A776FF" w:rsidRPr="00A776FF" w:rsidRDefault="00A776FF" w:rsidP="007873A6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 ADEQUAÇÃO ORÇAMENTARIA DAS ALTERAÇÕES NA LEGISLAÇÃO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38º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Ao projeto de Lei Orçamentária não poderão ser apresentadas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emendas quando: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- anulem o valor de dotações orçamentárias com recursos provenientes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recursos vinculados;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recursos próprios de entidades da administração indireta, exceto quando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suplementados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a própria entidade;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II. – forem relativas a: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dotação para pessoal e encargos sociais;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serviços da dívida;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c) contrapartida obrigatória do Tesouro Municipal a recursos de transferências</w:t>
      </w:r>
      <w:r w:rsidR="007873A6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Estado e da União e de financiamentos.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7873A6">
        <w:rPr>
          <w:rFonts w:ascii="Arial Narrow" w:hAnsi="Arial Narrow"/>
          <w:b/>
          <w:sz w:val="24"/>
          <w:szCs w:val="24"/>
        </w:rPr>
        <w:t>Art. 39º</w:t>
      </w:r>
      <w:r w:rsidR="007873A6" w:rsidRPr="007873A6">
        <w:rPr>
          <w:rFonts w:ascii="Arial Narrow" w:hAnsi="Arial Narrow"/>
          <w:b/>
          <w:sz w:val="24"/>
          <w:szCs w:val="24"/>
        </w:rPr>
        <w:t>.</w:t>
      </w:r>
      <w:r w:rsidR="007873A6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Executivo poderá, mediante Decreto, transpor, remanejar,transferir ou utilizar, total ou parcialmente, as dotações orçamentárias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aprovadas na Lei Orçamentária e em seus créditos adicionais, em decorrência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extinção, transformação, transferência, incorporação ou desmembramento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órgãos e entidades, bem como a alteração de suas competências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ou atribuições.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40º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Durante a execução orçamentária do exercício de 2025, não poderão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 canceladas as dotações previstas para pessoal e encargos sociais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serviços da dívida, visando atender créditos adicionais com outras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finalidades, salvo se comprovada a existência de valores excedentes nas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respectivas dotações.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41º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inclusão de recursos na Lei Orçamentária de 2025, para o pagamento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precatórios será realizada em conformidade com o que preceitua o art. 100 e seus parágrafos, e o disposto no art. 78 do Ato das Disposições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Constitucionais Transitórias da Constituição Federal.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Parágrafo</w:t>
      </w:r>
      <w:r w:rsidR="001E4384">
        <w:rPr>
          <w:rFonts w:ascii="Arial Narrow" w:hAnsi="Arial Narrow"/>
          <w:b/>
          <w:sz w:val="24"/>
          <w:szCs w:val="24"/>
        </w:rPr>
        <w:t xml:space="preserve"> </w:t>
      </w:r>
      <w:r w:rsidRPr="001E4384">
        <w:rPr>
          <w:rFonts w:ascii="Arial Narrow" w:hAnsi="Arial Narrow"/>
          <w:b/>
          <w:sz w:val="24"/>
          <w:szCs w:val="24"/>
        </w:rPr>
        <w:t>único.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órgãos e entidades da administração pública submeterão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processos referentes a pagamento de precatórios à apreciação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</w:t>
      </w:r>
      <w:r w:rsidR="001E4384">
        <w:rPr>
          <w:rFonts w:ascii="Arial Narrow" w:hAnsi="Arial Narrow" w:cs="Arial"/>
          <w:sz w:val="24"/>
          <w:szCs w:val="24"/>
        </w:rPr>
        <w:t xml:space="preserve">o órgão de representação jurídica </w:t>
      </w:r>
      <w:r w:rsidRPr="00A776FF">
        <w:rPr>
          <w:rFonts w:ascii="Arial Narrow" w:hAnsi="Arial Narrow" w:cs="Arial"/>
          <w:sz w:val="24"/>
          <w:szCs w:val="24"/>
        </w:rPr>
        <w:t>do Município, com vistas ao atendimento da requisição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judicial.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42º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Projeto de Lei Orçamentária deve primar pela Responsabilidade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Gestão Fiscal, atentando para a Ação Planejada e Transparente, direcionada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a Prevenção de Riscos e a Correção de Desvios capazes 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afetar o Equilíbrio das Contas Públicas, observando o princípio da publicidade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permitindo-se amplo acesso da sociedade a todas as informações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relativas a cada uma dessas etapas, bem como levar em conta a obtenção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dos resultados previstos no Anexo 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Metas Fiscais.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43º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LOA - Lei Orçamentária Anual não conterá dispositivo estranho: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I- À previsão da Receita;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II- À fixação da Despesa.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 – Poderá corrigir os valores das dotações com a instituição de índice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reflita a variação de preços de julho a dezembro de 2024, e havendo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necessidade, a correção se fará também a cada trimestre, a contar do mês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janeiro, utilizando-se como forma de correção, sempre levando em consideração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valores orçamentários originais, atualizados;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IV - conterá reserva de contingência, destinada ao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reforço de dotações orçamentárias que se revelarem insuficiente no decorrer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exercício de 2025, nos limite e formas legalmente estabelecidas;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 - atendimento de passivos contingentes e outros riscos e eventos fiscais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imprevistos.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 - autorizará a realização de operações de créditos, condicionada ao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atendimento das normas estabelecidas pela Lei Complementar Federal n.º 101/2000 e Resoluções do Senado Federal, inclusive as já autorizadas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por lei específica.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VII – autorizará a realização de operações de crédito por antecipação da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receita, utilizando como referência o total da receita corrente líquida.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lastRenderedPageBreak/>
        <w:t>VIII - autorizará as alterações necessárias nas estimativas de receitas e fixações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despesa para o exercício de 2025, para atendimento e adequação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às NBCASP - Normas Brasileiras de Contabilidade Aplicada ao Setor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Público e PCASP - Plano de Contas Aplicado ao Setor Público, conforme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atos normativos da STN - Secretária do Tesouro Nacional.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IX - autorizará a realização de alienações de bens móveis e imóveis do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município,especificando rubricas de receitas específicas para esse fim,vinculando os respectivos recursos de capital ao reinvestimento de projetos,salvo para recolhimento de dívidas previdenciárias, conforme estabelece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art. 44 da Lei Complementar n.° 101/2000.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X – Garantirá recursos específicos para cobertura dos Precatórios Judiciais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previstos para 2025, utilizando como parâmetro as informações fornecidas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pela Procuradoria Geral do Município.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Parágrafo único. Não se inclui na proibição a autorização para abertura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Créditos Suplementares e contratação de Operações de Crédito, ainda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por ARO - Antecipação de Receita Orçamentária, nos termos da lei.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44º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projeto de LOA - Lei Orçamentária Anual deverá ser elaborado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forma compatível com o PPA - Plano Plurianual, com a LDO - Lei 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Diretrizes Orçamentárias e com as normas estabelecidas pela Lei de Responsabilidade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Gestão Fiscal.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45º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Emendas ao Projeto de LOA - Lei do Orçamento Anual ou aos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Projetos que o modifiquem somente poderão ser aprovadas caso: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- Sejam Compatíveis com o PPA - Plano Plurianual e com a LDO - Lei de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Diretrizes Orçamentárias;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- Indiquem os recursos necessários, admitidos, apenas, os provenientes,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Anulação de Despesas, excluídas, as que incidam sobre: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Dotações, para Pessoal e seus Encargos;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b)Serviço da Dívida;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 - Sejam Relacionadas: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a) Com a correção de erros ou omissões;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b) Com os dispositivos do texto do Projeto de Lei.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46º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Concessão ou Ampliação de Incentivo ou Benefício de Natureza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Tributária que, além de compreender Renúncia de Receita, estiver Acompanhada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Medidas de Compensação, no Exercício em que deva Iniciar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sua Vigência e nos 02 (dois) seguintes, só entrará em vigor quando forem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Implementadas as Medidas de Compensação.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47º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Até 31 de </w:t>
      </w:r>
      <w:r w:rsidR="00922750">
        <w:rPr>
          <w:rFonts w:ascii="Arial Narrow" w:hAnsi="Arial Narrow" w:cs="Arial"/>
          <w:sz w:val="24"/>
          <w:szCs w:val="24"/>
        </w:rPr>
        <w:t>Novembro</w:t>
      </w:r>
      <w:r w:rsidRPr="00A776FF">
        <w:rPr>
          <w:rFonts w:ascii="Arial Narrow" w:hAnsi="Arial Narrow" w:cs="Arial"/>
          <w:sz w:val="24"/>
          <w:szCs w:val="24"/>
        </w:rPr>
        <w:t xml:space="preserve"> de 2024 o Executivo poderá submeter ao Legislativo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propostas de Alteração da Legislação tributária, que objetivem propiciar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condições para 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cumprimento de metas bimestrais de arrecadação, 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serem implementadas na forma do artigo 13 da Lei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Complementar n.º 101/2000.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– revisão das taxas, observando sua adequação aos custos dos serviços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prestados;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– revisão da planta genérica de valores dos imóveis urbanos;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 – imposto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sobre Transmissão Inter Vivos e de Bens Imóveis e de Direitos Reaissobre Imóveis;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IV – revisão das alíquotas do Imposto sobre os Serviços de Qualquer Natureza;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 – revisão das alíquotas do IPTU;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lastRenderedPageBreak/>
        <w:t>VI – instituição de taxas pela utilização efetiva ou potencial de serviços específicos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divisíveis, prestados ao contribuinte ou postos a sua disposição;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VII – revisão das isenções dos tributos municipais, para manter o interesse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público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a justiça social.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Parágrafo</w:t>
      </w:r>
      <w:r w:rsidR="001E4384" w:rsidRPr="001E4384">
        <w:rPr>
          <w:rFonts w:ascii="Arial Narrow" w:hAnsi="Arial Narrow"/>
          <w:b/>
          <w:sz w:val="24"/>
          <w:szCs w:val="24"/>
        </w:rPr>
        <w:t xml:space="preserve"> </w:t>
      </w:r>
      <w:r w:rsidRPr="001E4384">
        <w:rPr>
          <w:rFonts w:ascii="Arial Narrow" w:hAnsi="Arial Narrow"/>
          <w:b/>
          <w:sz w:val="24"/>
          <w:szCs w:val="24"/>
        </w:rPr>
        <w:t>único.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Ocorrendo alterações na legislação tributária, fica o Poder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Executivo autorizado a proceder aos devidos ajustes orçamentários,incorporando ao orçamento municipal, mediante abertura de créditos adicionais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decorrer do exercício, observada a legislação vigente.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48º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Executivo realizará estudos visando a definição de sistema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controle de custos e avaliação de resultados das ações de governo.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 w:cs="Arial"/>
          <w:b/>
          <w:sz w:val="24"/>
          <w:szCs w:val="24"/>
        </w:rPr>
        <w:t>§ 1º</w:t>
      </w:r>
      <w:r w:rsidR="001E4384" w:rsidRPr="001E4384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 alocação de recursos na Lei Orçamentária Anual será feita diretamente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à unidade orçamentária responsável pela sua execução, de modo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evidenciar o custo das ações e propiciar a correta avaliação dos resultados.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 w:cs="Arial"/>
          <w:b/>
          <w:sz w:val="24"/>
          <w:szCs w:val="24"/>
        </w:rPr>
        <w:t>§ 2º</w:t>
      </w:r>
      <w:r w:rsidR="001E4384" w:rsidRPr="001E4384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 controle e custos das ações desenvolvidas pelo Poder Público Municipal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que trata o artigo 50, § 3º da Lei de Responsabilidade Fiscal,serão desenvolvidos de forma a apurar os gastos dos serviços, tais como:dos programas, das ações, do m² das pavimentações, do aluno/ano do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ensino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básico, do aluno/ano do transporte escolar, do aluno/ano cm merenda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escolar, da destinação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final da tonelada de lixo, do atendimento nas unidades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saúde, entre outros (Art. 4º, I “e” da LRF).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 w:cs="Arial"/>
          <w:b/>
          <w:sz w:val="24"/>
          <w:szCs w:val="24"/>
        </w:rPr>
        <w:t>§ 3º</w:t>
      </w:r>
      <w:r w:rsidR="001E4384">
        <w:rPr>
          <w:rFonts w:ascii="Arial Narrow" w:hAnsi="Arial Narrow" w:cs="Arial"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Os gastos serão apurados através das operações orçamentárias,tomando-se por base as metas físicas previstas nas planilhas das despesas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nas metas físicas realizadas e apuradas ao final do exercício.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Art. 49º</w:t>
      </w:r>
      <w:r w:rsidR="001E4384" w:rsidRPr="001E4384">
        <w:rPr>
          <w:rFonts w:ascii="Arial Narrow" w:hAnsi="Arial Narrow"/>
          <w:b/>
          <w:sz w:val="24"/>
          <w:szCs w:val="24"/>
        </w:rPr>
        <w:t>.</w:t>
      </w:r>
      <w:r w:rsidR="001E4384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 a despesa de pessoal atingir o nível de que trata o parágrafo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único do art. 22 da Lei Complementar nº 101, de 04 de maio de 2000, a contratação de hora extra fica restrita a necessidades emergenciais das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áreas de educação, saúde e de saneamento.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1E4384">
        <w:rPr>
          <w:rFonts w:ascii="Arial Narrow" w:hAnsi="Arial Narrow"/>
          <w:b/>
          <w:sz w:val="24"/>
          <w:szCs w:val="24"/>
        </w:rPr>
        <w:t>Parágrafo</w:t>
      </w:r>
      <w:r w:rsidR="001E4384">
        <w:rPr>
          <w:rFonts w:ascii="Arial Narrow" w:hAnsi="Arial Narrow"/>
          <w:b/>
          <w:sz w:val="24"/>
          <w:szCs w:val="24"/>
        </w:rPr>
        <w:t xml:space="preserve"> </w:t>
      </w:r>
      <w:r w:rsidRPr="001E4384">
        <w:rPr>
          <w:rFonts w:ascii="Arial Narrow" w:hAnsi="Arial Narrow"/>
          <w:b/>
          <w:sz w:val="24"/>
          <w:szCs w:val="24"/>
        </w:rPr>
        <w:t>único.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Nos casos de necessidade temporária, de excepcional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interesse público, devidamente justificado pela autoridade competente, a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Administração Municipal poderá autorizar a realização de horas extras pelos</w:t>
      </w:r>
      <w:r w:rsidR="001E4384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servidores quando as despesas com pessoal excederem a 95% do limite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estabelecido no art. 20, III da Lei de Responsabilidade Fiscal. (Art. 22,§ único, V da LRF).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50</w:t>
      </w:r>
      <w:r w:rsidR="00A466CE">
        <w:rPr>
          <w:rFonts w:ascii="Arial Narrow" w:hAnsi="Arial Narrow"/>
          <w:b/>
          <w:sz w:val="24"/>
          <w:szCs w:val="24"/>
        </w:rPr>
        <w:t>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Executivo Municipal adotará as seguintes medidas para reduziras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despesas com pessoal caso ultrapassem os limites estabelecidos na Lei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Responsabilidade Fiscal(Art. 19 e 20 da LRF).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– eliminação de vantagens concedidas a servidores;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– eliminação das despesas com horas extras;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III – exoneração de servidores ocupantes de cargo em comissão;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IV – demissão de servidores admitidos em caráter temporário.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51</w:t>
      </w:r>
      <w:r w:rsidR="00A466CE">
        <w:rPr>
          <w:rFonts w:ascii="Arial Narrow" w:hAnsi="Arial Narrow"/>
          <w:b/>
          <w:sz w:val="24"/>
          <w:szCs w:val="24"/>
        </w:rPr>
        <w:t>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efeito desta lei e registros contábeis, entende-se como terceirização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mão de obra referente substituição de servidores de que trata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art. 18, § 1º da LRF, a contratação demão de obra cujas atividades ou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funções guardem relação com atividades ou funções previstas no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Plano 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Cargos da Administração Municipal de Rosário Oeste, ou ainda, atividades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próprias da Administração Pública Municipal, desde que, em ambos os casos,não haja utilização de materiais ou equipamentos de propriedade do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contratado ou de terceiros.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Parágrafo</w:t>
      </w:r>
      <w:r w:rsidR="00A466CE" w:rsidRPr="00A466CE">
        <w:rPr>
          <w:rFonts w:ascii="Arial Narrow" w:hAnsi="Arial Narrow"/>
          <w:b/>
          <w:sz w:val="24"/>
          <w:szCs w:val="24"/>
        </w:rPr>
        <w:t xml:space="preserve"> </w:t>
      </w:r>
      <w:r w:rsidRPr="00A466CE">
        <w:rPr>
          <w:rFonts w:ascii="Arial Narrow" w:hAnsi="Arial Narrow"/>
          <w:b/>
          <w:sz w:val="24"/>
          <w:szCs w:val="24"/>
        </w:rPr>
        <w:t>único</w:t>
      </w:r>
      <w:r w:rsidRPr="00A776FF">
        <w:rPr>
          <w:rFonts w:ascii="Arial Narrow" w:hAnsi="Arial Narrow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Quando a contratação de mão de obra envolver também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fornecimento de materiais ou utilização de equipamentos de propriedade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contratado ou de terceiros,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por não caracterizar substituição de servidores,a despesa será classificada em outros elementos de despesa que não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o </w:t>
      </w:r>
      <w:r w:rsidRPr="00A466CE">
        <w:rPr>
          <w:rFonts w:ascii="Arial Narrow" w:hAnsi="Arial Narrow" w:cs="Arial"/>
          <w:i/>
          <w:sz w:val="24"/>
          <w:szCs w:val="24"/>
        </w:rPr>
        <w:t>“34 – Outras Despesas de Pessoal decorrentes de Contratos de Terceirização”.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52º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Executivo adotará, durante o exercício de 2025, as medidas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que se fizerem necessárias, observados os dispositivos legais para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dinamizar, operacionalizar e equilibrar a execução da Lei Orçamentária.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53</w:t>
      </w:r>
      <w:r w:rsidRPr="00A466CE">
        <w:rPr>
          <w:rFonts w:ascii="Arial Narrow" w:hAnsi="Arial Narrow" w:cs="Arial"/>
          <w:b/>
          <w:sz w:val="24"/>
          <w:szCs w:val="24"/>
        </w:rPr>
        <w:t>º</w:t>
      </w:r>
      <w:r w:rsidR="00A466CE" w:rsidRPr="00A466CE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 Lei Orçamentária conterá dotação para Reserva de Contingência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 v</w:t>
      </w:r>
      <w:r w:rsidR="00A466CE">
        <w:rPr>
          <w:rFonts w:ascii="Arial Narrow" w:hAnsi="Arial Narrow" w:cs="Arial"/>
          <w:sz w:val="24"/>
          <w:szCs w:val="24"/>
        </w:rPr>
        <w:t>alor a partir de R$ 50.000,00 (c</w:t>
      </w:r>
      <w:r w:rsidRPr="00A776FF">
        <w:rPr>
          <w:rFonts w:ascii="Arial Narrow" w:hAnsi="Arial Narrow" w:cs="Arial"/>
          <w:sz w:val="24"/>
          <w:szCs w:val="24"/>
        </w:rPr>
        <w:t>inquenta mil reais), destinada ao atendimento de passivos contingentes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outros riscos e eventos fiscais imprevistos, além de fonte de recursos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destinada a abertura de Créditos Adicionais para despesas não orçadas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ou orçadas a menor, conforme disposto na Portaria MPO nº 42/99, art. 5º,Portaria STN nº 163/2001, art. 8º e demonstrativo de riscos fiscais anexo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 esta lei.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466CE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V</w:t>
      </w:r>
    </w:p>
    <w:p w:rsidR="00A776FF" w:rsidRPr="00A776FF" w:rsidRDefault="00A776FF" w:rsidP="00A466CE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TRANSFERENCIAS VOLUNTÁRIAS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54º</w:t>
      </w:r>
      <w:r w:rsidR="00A466CE">
        <w:rPr>
          <w:rFonts w:ascii="Arial Narrow" w:hAnsi="Arial Narrow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As transferências voluntárias de recursos do Município para outro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ente da Federação, mediante contrato, convênio, acordo ou outros instrumentos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congêneres, dependerão da comprovação por parte da unidade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beneficiada, no ato da assinatura do instrumento original, de que atende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aos requisitos estabelecidos no § 1º do art. 25 da Lei Complementar nº101, de 04 de maio de 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466CE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CAPÍTULO VI</w:t>
      </w:r>
    </w:p>
    <w:p w:rsidR="00A776FF" w:rsidRPr="00A776FF" w:rsidRDefault="00A776FF" w:rsidP="00A466CE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DAS DISPOSIÇÕES GERAIS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55º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Fica o Poder Executivo autorizado a promover as alterações 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adequações necessárias em sua estrutura administrativa, desde que sem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aumento de despesa e com o objetivo único de modernizar e conferir maior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eficiência e eficácia ao Poder público municipal.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56º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Somente poderão ser incluídas no projeto de Lei Orçamentária,as receitas e a programação de despesas decorrentes de operações 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crédito que já tenham sido autorizadas pelo Poder Legislativo, até 31 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agosto de 2024.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57º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Pr="00A776FF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total da despesa da Câmara Municipal, incluídos os subsídios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dos Vereadores e excluídos os gastos com inativos, não poderá ultrapassar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percentual de 7% (sete por cento) relativo ao somatório da Receita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Tributária e das transferências previstas no § 5º do art. 153 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nos arts. 158e 159 efetivamente realizados no exercício financeiro de 2025, cujo parâmetro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define o montante da previsão orçamentária destinada ao Legislativo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relativa ao exercício de 2025.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lastRenderedPageBreak/>
        <w:t>Art. 58º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Projeto de Lei Orçamentária Anual deve primar pela Responsabilidade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Gestão Fiscal, atentando para a Ação Planejada e Transparente,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direcionada para a Prevenção de Riscos e a Correção de Desvios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capazes de afetar o Equilíbrio das Contas Públicas.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59º</w:t>
      </w:r>
      <w:r w:rsidR="00A466CE">
        <w:rPr>
          <w:rFonts w:ascii="Arial Narrow" w:hAnsi="Arial Narrow"/>
          <w:sz w:val="24"/>
          <w:szCs w:val="24"/>
        </w:rPr>
        <w:t xml:space="preserve">. </w:t>
      </w:r>
      <w:r w:rsidRPr="00A776FF">
        <w:rPr>
          <w:rFonts w:ascii="Arial Narrow" w:hAnsi="Arial Narrow" w:cs="Arial"/>
          <w:sz w:val="24"/>
          <w:szCs w:val="24"/>
        </w:rPr>
        <w:t>Até trinta (30) dias após a publicação da Lei Orçamentária, o Poder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Executivo deverá estabelecer a programação financeira e o cronograma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 execução mensal de desembolso, nos termos da Lei Complementar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n.º 101/2000, com vistas ao cumprimento dos resultados estabelecidos no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Anexo de Metas Fiscais desta Lei.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 w:cs="Arial"/>
          <w:b/>
          <w:sz w:val="24"/>
          <w:szCs w:val="24"/>
        </w:rPr>
        <w:t>§ 1º</w:t>
      </w:r>
      <w:r w:rsidR="00A466CE" w:rsidRPr="00A466CE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É vedada a realização de despesas ou assunção de obrigações que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não estejam previstas na programação de desembolso.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 w:cs="Arial"/>
          <w:b/>
          <w:sz w:val="24"/>
          <w:szCs w:val="24"/>
        </w:rPr>
        <w:t>§ 2º</w:t>
      </w:r>
      <w:r w:rsidR="00A466CE" w:rsidRPr="00A466CE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 Poder Executivo publicará, até 30 dias após o encerramento do bimestre,o Relatório Resumido da Execução Orçamentária, na forma do Art.52, da Lei Complementar n.º 101/2000.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 w:cs="Arial"/>
          <w:b/>
          <w:sz w:val="24"/>
          <w:szCs w:val="24"/>
        </w:rPr>
        <w:t>§ 3º</w:t>
      </w:r>
      <w:r w:rsidR="00A466CE" w:rsidRPr="00A466CE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O Relatório da Gestão Fiscal será emitido pelo Chefe do Poder Executivo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pelo Presidente da Câmara Municipal, e será publicado até 30 dias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após o encerramento de cada semestre, com amplo acesso ao público,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inclusive por meio eletrônico.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 w:cs="Arial"/>
          <w:b/>
          <w:sz w:val="24"/>
          <w:szCs w:val="24"/>
        </w:rPr>
        <w:t>§ 4º</w:t>
      </w:r>
      <w:r w:rsidR="00A466CE" w:rsidRPr="00A466CE">
        <w:rPr>
          <w:rFonts w:ascii="Arial Narrow" w:hAnsi="Arial Narrow" w:cs="Arial"/>
          <w:b/>
          <w:sz w:val="24"/>
          <w:szCs w:val="24"/>
        </w:rPr>
        <w:t>.</w:t>
      </w:r>
      <w:r w:rsidRPr="00A776FF">
        <w:rPr>
          <w:rFonts w:ascii="Arial Narrow" w:hAnsi="Arial Narrow" w:cs="Arial"/>
          <w:sz w:val="24"/>
          <w:szCs w:val="24"/>
        </w:rPr>
        <w:t xml:space="preserve"> Até o final dos meses de maio e setembro de 2025 e de janeiro de2026, o Poder Executivo deverá proceder a apresentação demonstrando 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avaliando o cumprimento das metas fiscais de cada quadrimestre, em audiência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pública preferencialmente na sede da Câmara Municipal,ou forma equivalente de ampla divulgação, inclusive em meios eletrônicos de acesso público, assegurando ampla transparência aos atos da Administração Pública Municipal, em atendimento à Lei de Responsabilidade Fiscal – LC 101, de 04/05/2000, Art. 9º, § 4º, Art. 48, § 1º, inciso I.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60º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Fica o Poder Executivo autorizado a realizar desapropriação de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imóveis urbanos a que se refere o parágrafo 3º do Art. 182 da Constituição</w:t>
      </w:r>
      <w:r w:rsidR="00A466CE">
        <w:rPr>
          <w:rFonts w:ascii="Arial Narrow" w:hAnsi="Arial Narrow" w:cs="Arial"/>
          <w:sz w:val="24"/>
          <w:szCs w:val="24"/>
        </w:rPr>
        <w:t xml:space="preserve"> F</w:t>
      </w:r>
      <w:r w:rsidRPr="00A776FF">
        <w:rPr>
          <w:rFonts w:ascii="Arial Narrow" w:hAnsi="Arial Narrow" w:cs="Arial"/>
          <w:sz w:val="24"/>
          <w:szCs w:val="24"/>
        </w:rPr>
        <w:t>ederal, observado o disposto no Art. 16 da Lei Complementar 101 de 04de maio de 2.000.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61º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Caso o valor previsto no anexo de metas fiscais se apresentarem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defasado na ocasião da elaboração da proposta orçamentária, serão reajustados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aos valores reais, compatibilizando a receita orçada com a despesa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autorizada.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62º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Executivo Municipal, autorizado em lei, poderá conceder ou ampliar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benefício fiscal de natureza tributária com vistas a estimular o crescimento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econômico, a geração de emprego e renda, ou beneficiar contribuintes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integrantes de classes menos favorecidas, conceder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anistia para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estimular a cobrança da dívida ativa, devendo esses benefícios ser considerados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nos cálculos do orçamento da receia e serem objeto de estudos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do seu impacto orçamentário e financeiro no exercício em que iniciar vigência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 nos dois subsequentes. (Art. 14 da LRF).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63º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Os créditos especiais e extraordinários, abertos nos últimos quatro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meses do exercício, poderão ser reabertos no exercício subsequente, por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ato do Chefe do Poder Executivo.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64º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 Poder Executivo poderá encaminhar mensagens ao Poder Legislativo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para propor modificação nos Projetos de Lei relativos ao Plano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Plurianual, às Diretrizes Orçamentárias, ao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Orçamento Anual e aos Créditos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Adicionais enquanto não iniciada a votação, no tocante as partes cuja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alteração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é proposta.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65º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Na hipótese de até 31 de dezembro de 2024, o autógrafo da Lei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Orçamentária para o Exercício de 2025, não ter sido devolvido ao Poder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Executivo, fica este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 xml:space="preserve">autorizado a executar a </w:t>
      </w:r>
      <w:r w:rsidRPr="00A776FF">
        <w:rPr>
          <w:rFonts w:ascii="Arial Narrow" w:hAnsi="Arial Narrow" w:cs="Arial"/>
          <w:sz w:val="24"/>
          <w:szCs w:val="24"/>
        </w:rPr>
        <w:lastRenderedPageBreak/>
        <w:t>programação constante do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Projeto de Lei por ele elaborado, em cada mês e até o mês seguinte a sua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aprovação e remessa pelo Poder Legislativo, nos seguintes limites: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 – No montante necessário para cobertura das despesas com pessoal e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encargos sociais e com o serviço da dívida.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II – 1/12 (um doze avos) das dotações relativas às demais despesas.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Art. 66º</w:t>
      </w:r>
      <w:r w:rsidR="00A466CE" w:rsidRPr="00A466CE">
        <w:rPr>
          <w:rFonts w:ascii="Arial Narrow" w:hAnsi="Arial Narrow"/>
          <w:b/>
          <w:sz w:val="24"/>
          <w:szCs w:val="24"/>
        </w:rPr>
        <w:t>.</w:t>
      </w:r>
      <w:r w:rsidR="00A466CE">
        <w:rPr>
          <w:rFonts w:ascii="Arial Narrow" w:hAnsi="Arial Narrow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Esta Lei entrará em vigor na data da sua publicação, revogando</w:t>
      </w:r>
      <w:r w:rsidR="00A466CE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as disposições em contrário.</w:t>
      </w: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 xml:space="preserve">Gabinete do Prefeito Municipal de Rosário Oeste, em </w:t>
      </w:r>
      <w:r w:rsidR="004B67D3">
        <w:rPr>
          <w:rFonts w:ascii="Arial Narrow" w:hAnsi="Arial Narrow" w:cs="Arial"/>
          <w:sz w:val="24"/>
          <w:szCs w:val="24"/>
        </w:rPr>
        <w:t xml:space="preserve">04 </w:t>
      </w:r>
      <w:r w:rsidRPr="00A776FF">
        <w:rPr>
          <w:rFonts w:ascii="Arial Narrow" w:hAnsi="Arial Narrow" w:cs="Arial"/>
          <w:sz w:val="24"/>
          <w:szCs w:val="24"/>
        </w:rPr>
        <w:t xml:space="preserve">de </w:t>
      </w:r>
      <w:r w:rsidR="004B67D3">
        <w:rPr>
          <w:rFonts w:ascii="Arial Narrow" w:hAnsi="Arial Narrow" w:cs="Arial"/>
          <w:sz w:val="24"/>
          <w:szCs w:val="24"/>
        </w:rPr>
        <w:t>Dez</w:t>
      </w:r>
      <w:r w:rsidR="00922750">
        <w:rPr>
          <w:rFonts w:ascii="Arial Narrow" w:hAnsi="Arial Narrow" w:cs="Arial"/>
          <w:sz w:val="24"/>
          <w:szCs w:val="24"/>
        </w:rPr>
        <w:t>embro</w:t>
      </w:r>
      <w:r w:rsidRPr="00A776FF">
        <w:rPr>
          <w:rFonts w:ascii="Arial Narrow" w:hAnsi="Arial Narrow" w:cs="Arial"/>
          <w:sz w:val="24"/>
          <w:szCs w:val="24"/>
        </w:rPr>
        <w:t xml:space="preserve"> de</w:t>
      </w:r>
      <w:r w:rsidR="004B67D3">
        <w:rPr>
          <w:rFonts w:ascii="Arial Narrow" w:hAnsi="Arial Narrow" w:cs="Arial"/>
          <w:sz w:val="24"/>
          <w:szCs w:val="24"/>
        </w:rPr>
        <w:t xml:space="preserve"> </w:t>
      </w:r>
      <w:r w:rsidRPr="00A776FF">
        <w:rPr>
          <w:rFonts w:ascii="Arial Narrow" w:hAnsi="Arial Narrow" w:cs="Arial"/>
          <w:sz w:val="24"/>
          <w:szCs w:val="24"/>
        </w:rPr>
        <w:t>2024.</w:t>
      </w:r>
    </w:p>
    <w:p w:rsid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466CE" w:rsidRDefault="00A466CE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466CE" w:rsidRPr="00A776FF" w:rsidRDefault="00A466CE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776FF" w:rsidRDefault="00A776FF" w:rsidP="00A776FF">
      <w:pPr>
        <w:pStyle w:val="SemEspaamento"/>
        <w:jc w:val="both"/>
        <w:rPr>
          <w:rFonts w:ascii="Arial Narrow" w:hAnsi="Arial Narrow" w:cs="Arial"/>
          <w:sz w:val="24"/>
          <w:szCs w:val="24"/>
        </w:rPr>
      </w:pPr>
    </w:p>
    <w:p w:rsidR="00A776FF" w:rsidRPr="00A466CE" w:rsidRDefault="00A776FF" w:rsidP="00A466CE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A466CE">
        <w:rPr>
          <w:rFonts w:ascii="Arial Narrow" w:hAnsi="Arial Narrow"/>
          <w:b/>
          <w:sz w:val="24"/>
          <w:szCs w:val="24"/>
        </w:rPr>
        <w:t>ALEX STEVES BERTO</w:t>
      </w:r>
    </w:p>
    <w:p w:rsidR="00A776FF" w:rsidRPr="00A776FF" w:rsidRDefault="00A776FF" w:rsidP="00A466CE">
      <w:pPr>
        <w:pStyle w:val="SemEspaamento"/>
        <w:jc w:val="center"/>
        <w:rPr>
          <w:rFonts w:ascii="Arial Narrow" w:hAnsi="Arial Narrow" w:cs="Arial"/>
          <w:sz w:val="24"/>
          <w:szCs w:val="24"/>
        </w:rPr>
      </w:pPr>
      <w:r w:rsidRPr="00A776FF">
        <w:rPr>
          <w:rFonts w:ascii="Arial Narrow" w:hAnsi="Arial Narrow" w:cs="Arial"/>
          <w:sz w:val="24"/>
          <w:szCs w:val="24"/>
        </w:rPr>
        <w:t>Prefeito Municipal</w:t>
      </w:r>
    </w:p>
    <w:p w:rsidR="004D53A0" w:rsidRDefault="004D53A0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A466CE" w:rsidRDefault="00A466CE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A466CE" w:rsidRDefault="00A466CE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A466CE" w:rsidRDefault="00A466CE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A466CE" w:rsidRDefault="00A466CE" w:rsidP="006A1052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sectPr w:rsidR="00A466CE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036" w:rsidRDefault="00C26036" w:rsidP="00A23BA2">
      <w:pPr>
        <w:spacing w:after="0" w:line="240" w:lineRule="auto"/>
      </w:pPr>
      <w:r>
        <w:separator/>
      </w:r>
    </w:p>
  </w:endnote>
  <w:endnote w:type="continuationSeparator" w:id="1">
    <w:p w:rsidR="00C26036" w:rsidRDefault="00C26036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6CE" w:rsidRDefault="00A466CE" w:rsidP="00A23BA2">
    <w:pPr>
      <w:pStyle w:val="Rodap"/>
      <w:jc w:val="center"/>
    </w:pPr>
    <w:r>
      <w:t>____________________________________________________________________________</w:t>
    </w:r>
  </w:p>
  <w:p w:rsidR="00A466CE" w:rsidRPr="00A23BA2" w:rsidRDefault="00A466CE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466CE" w:rsidRDefault="00A466CE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036" w:rsidRDefault="00C26036" w:rsidP="00A23BA2">
      <w:pPr>
        <w:spacing w:after="0" w:line="240" w:lineRule="auto"/>
      </w:pPr>
      <w:r>
        <w:separator/>
      </w:r>
    </w:p>
  </w:footnote>
  <w:footnote w:type="continuationSeparator" w:id="1">
    <w:p w:rsidR="00C26036" w:rsidRDefault="00C26036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6CE" w:rsidRDefault="00A466CE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66CE" w:rsidRDefault="00A466CE" w:rsidP="00A35712">
    <w:pPr>
      <w:pStyle w:val="Cabealho"/>
    </w:pPr>
  </w:p>
  <w:p w:rsidR="00A466CE" w:rsidRDefault="00A466CE" w:rsidP="00A35712">
    <w:pPr>
      <w:pStyle w:val="Cabealho"/>
    </w:pPr>
  </w:p>
  <w:p w:rsidR="00A466CE" w:rsidRPr="00A35712" w:rsidRDefault="00A466CE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144532"/>
    <w:rsid w:val="00157433"/>
    <w:rsid w:val="001647A6"/>
    <w:rsid w:val="00171171"/>
    <w:rsid w:val="0017644B"/>
    <w:rsid w:val="00195862"/>
    <w:rsid w:val="001B62FC"/>
    <w:rsid w:val="001B6ABB"/>
    <w:rsid w:val="001E4384"/>
    <w:rsid w:val="001F0F6E"/>
    <w:rsid w:val="00212740"/>
    <w:rsid w:val="0023115D"/>
    <w:rsid w:val="00233E66"/>
    <w:rsid w:val="00237BDB"/>
    <w:rsid w:val="00263652"/>
    <w:rsid w:val="00277D57"/>
    <w:rsid w:val="002A3ABE"/>
    <w:rsid w:val="002D2FF4"/>
    <w:rsid w:val="002E2485"/>
    <w:rsid w:val="002F720D"/>
    <w:rsid w:val="00303091"/>
    <w:rsid w:val="00327966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5014"/>
    <w:rsid w:val="004262C0"/>
    <w:rsid w:val="00427F82"/>
    <w:rsid w:val="00434852"/>
    <w:rsid w:val="004348BE"/>
    <w:rsid w:val="00446463"/>
    <w:rsid w:val="00450EA4"/>
    <w:rsid w:val="004917C0"/>
    <w:rsid w:val="004B06EC"/>
    <w:rsid w:val="004B67D3"/>
    <w:rsid w:val="004D22E2"/>
    <w:rsid w:val="004D53A0"/>
    <w:rsid w:val="004F6012"/>
    <w:rsid w:val="00522229"/>
    <w:rsid w:val="005236F8"/>
    <w:rsid w:val="00540E8E"/>
    <w:rsid w:val="00544382"/>
    <w:rsid w:val="00553C81"/>
    <w:rsid w:val="005647C9"/>
    <w:rsid w:val="00575F3C"/>
    <w:rsid w:val="005813BE"/>
    <w:rsid w:val="005B6E95"/>
    <w:rsid w:val="005D073B"/>
    <w:rsid w:val="00600B30"/>
    <w:rsid w:val="006073FB"/>
    <w:rsid w:val="00630F75"/>
    <w:rsid w:val="006375F2"/>
    <w:rsid w:val="00660359"/>
    <w:rsid w:val="00660C67"/>
    <w:rsid w:val="00670749"/>
    <w:rsid w:val="00690458"/>
    <w:rsid w:val="006A1052"/>
    <w:rsid w:val="006B3A3C"/>
    <w:rsid w:val="006B6919"/>
    <w:rsid w:val="006C7D90"/>
    <w:rsid w:val="006E252D"/>
    <w:rsid w:val="00705670"/>
    <w:rsid w:val="00707957"/>
    <w:rsid w:val="0072409B"/>
    <w:rsid w:val="0072691A"/>
    <w:rsid w:val="00755BB1"/>
    <w:rsid w:val="007566F5"/>
    <w:rsid w:val="00756815"/>
    <w:rsid w:val="0077143C"/>
    <w:rsid w:val="007873A6"/>
    <w:rsid w:val="007B175A"/>
    <w:rsid w:val="007B6836"/>
    <w:rsid w:val="007C6B84"/>
    <w:rsid w:val="007E76BD"/>
    <w:rsid w:val="007F2F1A"/>
    <w:rsid w:val="007F3A3E"/>
    <w:rsid w:val="00834AF3"/>
    <w:rsid w:val="0084723E"/>
    <w:rsid w:val="00852F11"/>
    <w:rsid w:val="00856831"/>
    <w:rsid w:val="00861315"/>
    <w:rsid w:val="00871137"/>
    <w:rsid w:val="008835C0"/>
    <w:rsid w:val="00887058"/>
    <w:rsid w:val="008A470B"/>
    <w:rsid w:val="008D1140"/>
    <w:rsid w:val="008E3551"/>
    <w:rsid w:val="008E7667"/>
    <w:rsid w:val="008F149B"/>
    <w:rsid w:val="0091229D"/>
    <w:rsid w:val="009135DF"/>
    <w:rsid w:val="00916A6F"/>
    <w:rsid w:val="00922750"/>
    <w:rsid w:val="009805F6"/>
    <w:rsid w:val="00987D07"/>
    <w:rsid w:val="009C2B62"/>
    <w:rsid w:val="009F1773"/>
    <w:rsid w:val="009F269A"/>
    <w:rsid w:val="00A05E1C"/>
    <w:rsid w:val="00A16BAE"/>
    <w:rsid w:val="00A23BA2"/>
    <w:rsid w:val="00A27523"/>
    <w:rsid w:val="00A35712"/>
    <w:rsid w:val="00A361D8"/>
    <w:rsid w:val="00A466CE"/>
    <w:rsid w:val="00A63D34"/>
    <w:rsid w:val="00A65F0E"/>
    <w:rsid w:val="00A72CB4"/>
    <w:rsid w:val="00A776FF"/>
    <w:rsid w:val="00A8006B"/>
    <w:rsid w:val="00A87720"/>
    <w:rsid w:val="00A9570E"/>
    <w:rsid w:val="00AC1223"/>
    <w:rsid w:val="00AD4259"/>
    <w:rsid w:val="00AD59D5"/>
    <w:rsid w:val="00AF7D67"/>
    <w:rsid w:val="00B000E9"/>
    <w:rsid w:val="00B175B3"/>
    <w:rsid w:val="00B23156"/>
    <w:rsid w:val="00B242DE"/>
    <w:rsid w:val="00B267D5"/>
    <w:rsid w:val="00B44E0F"/>
    <w:rsid w:val="00B85EF2"/>
    <w:rsid w:val="00B92957"/>
    <w:rsid w:val="00BA359B"/>
    <w:rsid w:val="00BB3C9E"/>
    <w:rsid w:val="00BF5D8E"/>
    <w:rsid w:val="00C26036"/>
    <w:rsid w:val="00C33683"/>
    <w:rsid w:val="00C4470D"/>
    <w:rsid w:val="00C47661"/>
    <w:rsid w:val="00C812CD"/>
    <w:rsid w:val="00C96D52"/>
    <w:rsid w:val="00C97913"/>
    <w:rsid w:val="00C97B6E"/>
    <w:rsid w:val="00CA085B"/>
    <w:rsid w:val="00CA282A"/>
    <w:rsid w:val="00CA5656"/>
    <w:rsid w:val="00CB46BD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905A9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A7BB3"/>
    <w:rsid w:val="00EE55C5"/>
    <w:rsid w:val="00EE660A"/>
    <w:rsid w:val="00F03FEC"/>
    <w:rsid w:val="00F07FB1"/>
    <w:rsid w:val="00F26EEB"/>
    <w:rsid w:val="00F36601"/>
    <w:rsid w:val="00F41E55"/>
    <w:rsid w:val="00F44C39"/>
    <w:rsid w:val="00F61089"/>
    <w:rsid w:val="00F805A2"/>
    <w:rsid w:val="00FB5317"/>
    <w:rsid w:val="00FC1820"/>
    <w:rsid w:val="00FD1991"/>
    <w:rsid w:val="00FF0AA2"/>
    <w:rsid w:val="00FF7B0B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CB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85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2F11"/>
  </w:style>
  <w:style w:type="character" w:customStyle="1" w:styleId="eop">
    <w:name w:val="eop"/>
    <w:basedOn w:val="Fontepargpadro"/>
    <w:rsid w:val="0085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7227</Words>
  <Characters>39029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3</cp:revision>
  <cp:lastPrinted>2024-09-18T17:26:00Z</cp:lastPrinted>
  <dcterms:created xsi:type="dcterms:W3CDTF">2024-12-04T22:29:00Z</dcterms:created>
  <dcterms:modified xsi:type="dcterms:W3CDTF">2024-12-04T22:40:00Z</dcterms:modified>
</cp:coreProperties>
</file>