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C40" w:rsidRPr="002D2EA8" w:rsidRDefault="002A1F8C" w:rsidP="002D2EA8">
      <w:pPr>
        <w:spacing w:line="276" w:lineRule="auto"/>
        <w:jc w:val="center"/>
        <w:rPr>
          <w:rFonts w:ascii="Times New Roman" w:hAnsi="Times New Roman"/>
          <w:b/>
          <w:sz w:val="56"/>
          <w:szCs w:val="56"/>
          <w:lang w:val="pt-BR"/>
        </w:rPr>
      </w:pPr>
      <w:r w:rsidRPr="002D2EA8">
        <w:rPr>
          <w:rFonts w:ascii="Times New Roman" w:hAnsi="Times New Roman"/>
          <w:b/>
          <w:sz w:val="56"/>
          <w:szCs w:val="56"/>
          <w:lang w:val="pt-BR"/>
        </w:rPr>
        <w:t>LEI Nº</w:t>
      </w:r>
      <w:r w:rsidR="002D2EA8" w:rsidRPr="002D2EA8">
        <w:rPr>
          <w:rFonts w:ascii="Times New Roman" w:hAnsi="Times New Roman"/>
          <w:b/>
          <w:sz w:val="56"/>
          <w:szCs w:val="56"/>
          <w:lang w:val="pt-BR"/>
        </w:rPr>
        <w:t xml:space="preserve"> 1.434</w:t>
      </w:r>
      <w:r w:rsidR="00232060" w:rsidRPr="002D2EA8">
        <w:rPr>
          <w:rFonts w:ascii="Times New Roman" w:hAnsi="Times New Roman"/>
          <w:b/>
          <w:sz w:val="56"/>
          <w:szCs w:val="56"/>
          <w:lang w:val="pt-BR"/>
        </w:rPr>
        <w:t>/</w:t>
      </w:r>
      <w:r w:rsidR="005D466F" w:rsidRPr="002D2EA8">
        <w:rPr>
          <w:rFonts w:ascii="Times New Roman" w:hAnsi="Times New Roman"/>
          <w:b/>
          <w:sz w:val="56"/>
          <w:szCs w:val="56"/>
          <w:lang w:val="pt-BR"/>
        </w:rPr>
        <w:t>2015</w:t>
      </w:r>
    </w:p>
    <w:p w:rsidR="00944C40" w:rsidRPr="00D21EAB" w:rsidRDefault="00944C40" w:rsidP="002D2EA8">
      <w:pPr>
        <w:spacing w:line="276" w:lineRule="auto"/>
        <w:jc w:val="center"/>
        <w:rPr>
          <w:rFonts w:ascii="Times New Roman" w:hAnsi="Times New Roman"/>
          <w:lang w:val="pt-BR"/>
        </w:rPr>
      </w:pPr>
      <w:r w:rsidRPr="00D21EAB">
        <w:rPr>
          <w:rFonts w:ascii="Times New Roman" w:hAnsi="Times New Roman"/>
          <w:b/>
          <w:lang w:val="pt-BR"/>
        </w:rPr>
        <w:t xml:space="preserve">DE </w:t>
      </w:r>
      <w:r w:rsidR="002D2EA8">
        <w:rPr>
          <w:rFonts w:ascii="Times New Roman" w:hAnsi="Times New Roman"/>
          <w:b/>
          <w:lang w:val="pt-BR"/>
        </w:rPr>
        <w:t>23</w:t>
      </w:r>
      <w:r w:rsidRPr="00D21EAB">
        <w:rPr>
          <w:rFonts w:ascii="Times New Roman" w:hAnsi="Times New Roman"/>
          <w:b/>
          <w:lang w:val="pt-BR"/>
        </w:rPr>
        <w:t xml:space="preserve"> DE </w:t>
      </w:r>
      <w:r w:rsidR="002D2EA8">
        <w:rPr>
          <w:rFonts w:ascii="Times New Roman" w:hAnsi="Times New Roman"/>
          <w:b/>
          <w:lang w:val="pt-BR"/>
        </w:rPr>
        <w:t xml:space="preserve">DEZEMBRO </w:t>
      </w:r>
      <w:r w:rsidRPr="00D21EAB">
        <w:rPr>
          <w:rFonts w:ascii="Times New Roman" w:hAnsi="Times New Roman"/>
          <w:b/>
          <w:lang w:val="pt-BR"/>
        </w:rPr>
        <w:t>DE 20</w:t>
      </w:r>
      <w:r w:rsidR="00A56BC1" w:rsidRPr="00D21EAB">
        <w:rPr>
          <w:rFonts w:ascii="Times New Roman" w:hAnsi="Times New Roman"/>
          <w:b/>
          <w:lang w:val="pt-BR"/>
        </w:rPr>
        <w:t>1</w:t>
      </w:r>
      <w:r w:rsidR="002978C7">
        <w:rPr>
          <w:rFonts w:ascii="Times New Roman" w:hAnsi="Times New Roman"/>
          <w:b/>
          <w:lang w:val="pt-BR"/>
        </w:rPr>
        <w:t>5</w:t>
      </w:r>
      <w:r w:rsidRPr="00D21EAB">
        <w:rPr>
          <w:rFonts w:ascii="Times New Roman" w:hAnsi="Times New Roman"/>
          <w:b/>
          <w:lang w:val="pt-BR"/>
        </w:rPr>
        <w:t>.</w:t>
      </w:r>
    </w:p>
    <w:p w:rsidR="00944C40" w:rsidRPr="00D21EAB" w:rsidRDefault="00944C40" w:rsidP="00D21EAB">
      <w:pPr>
        <w:spacing w:line="276" w:lineRule="auto"/>
        <w:ind w:left="2438"/>
        <w:jc w:val="both"/>
        <w:rPr>
          <w:rFonts w:ascii="Times New Roman" w:hAnsi="Times New Roman"/>
          <w:lang w:val="pt-BR"/>
        </w:rPr>
      </w:pPr>
    </w:p>
    <w:p w:rsidR="009221A4" w:rsidRPr="00D21EAB" w:rsidRDefault="009221A4" w:rsidP="00D21EAB">
      <w:pPr>
        <w:spacing w:line="276" w:lineRule="auto"/>
        <w:ind w:left="4248"/>
        <w:jc w:val="both"/>
        <w:rPr>
          <w:rFonts w:ascii="Times New Roman" w:hAnsi="Times New Roman"/>
          <w:b/>
          <w:bCs/>
          <w:iCs/>
          <w:lang w:val="pt-BR"/>
        </w:rPr>
      </w:pPr>
    </w:p>
    <w:p w:rsidR="00944C40" w:rsidRDefault="009221A4" w:rsidP="00D21EAB">
      <w:pPr>
        <w:spacing w:line="276" w:lineRule="auto"/>
        <w:ind w:left="4248"/>
        <w:jc w:val="both"/>
        <w:rPr>
          <w:rFonts w:ascii="Times New Roman" w:hAnsi="Times New Roman"/>
          <w:b/>
          <w:bCs/>
          <w:iCs/>
          <w:u w:val="single"/>
          <w:lang w:val="pt-BR"/>
        </w:rPr>
      </w:pPr>
      <w:r w:rsidRPr="00D21EAB">
        <w:rPr>
          <w:rFonts w:ascii="Times New Roman" w:hAnsi="Times New Roman"/>
          <w:b/>
          <w:bCs/>
          <w:iCs/>
          <w:u w:val="single"/>
          <w:lang w:val="pt-BR"/>
        </w:rPr>
        <w:t>“</w:t>
      </w:r>
      <w:r w:rsidR="00C027C5" w:rsidRPr="00D21EAB">
        <w:rPr>
          <w:rFonts w:ascii="Times New Roman" w:hAnsi="Times New Roman"/>
          <w:b/>
          <w:bCs/>
          <w:iCs/>
          <w:u w:val="single"/>
          <w:lang w:val="pt-BR"/>
        </w:rPr>
        <w:t>SÚMULA: DISPÕE SOBRE AS DIRETRIZES PARA A ELABORAÇÃO DA LEI ORÇAMENTÁRIA DE 2016 E DÁ OUTRAS PROVIDÊNCIAS</w:t>
      </w:r>
      <w:r w:rsidRPr="00D21EAB">
        <w:rPr>
          <w:rFonts w:ascii="Times New Roman" w:hAnsi="Times New Roman"/>
          <w:b/>
          <w:bCs/>
          <w:iCs/>
          <w:u w:val="single"/>
          <w:lang w:val="pt-BR"/>
        </w:rPr>
        <w:t>”</w:t>
      </w:r>
    </w:p>
    <w:p w:rsidR="002D2EA8" w:rsidRDefault="002D2EA8" w:rsidP="00D21EAB">
      <w:pPr>
        <w:spacing w:line="276" w:lineRule="auto"/>
        <w:ind w:left="4248"/>
        <w:jc w:val="both"/>
        <w:rPr>
          <w:rFonts w:ascii="Times New Roman" w:hAnsi="Times New Roman"/>
          <w:b/>
          <w:bCs/>
          <w:iCs/>
          <w:u w:val="single"/>
          <w:lang w:val="pt-BR"/>
        </w:rPr>
      </w:pPr>
    </w:p>
    <w:p w:rsidR="002D2EA8" w:rsidRPr="00D21EAB" w:rsidRDefault="002D2EA8" w:rsidP="00D21EAB">
      <w:pPr>
        <w:spacing w:line="276" w:lineRule="auto"/>
        <w:ind w:left="4248"/>
        <w:jc w:val="both"/>
        <w:rPr>
          <w:rFonts w:ascii="Times New Roman" w:hAnsi="Times New Roman"/>
          <w:b/>
          <w:bCs/>
          <w:iCs/>
          <w:u w:val="single"/>
          <w:lang w:val="pt-BR"/>
        </w:rPr>
      </w:pPr>
    </w:p>
    <w:p w:rsidR="00944C40" w:rsidRPr="00D21EAB" w:rsidRDefault="00944C40" w:rsidP="00D21EAB">
      <w:pPr>
        <w:spacing w:line="276" w:lineRule="auto"/>
        <w:ind w:left="2438"/>
        <w:jc w:val="both"/>
        <w:rPr>
          <w:rFonts w:ascii="Times New Roman" w:hAnsi="Times New Roman"/>
          <w:b/>
          <w:bCs/>
          <w:i/>
          <w:iCs/>
          <w:lang w:val="pt-BR"/>
        </w:rPr>
      </w:pPr>
    </w:p>
    <w:p w:rsidR="00D21EAB" w:rsidRDefault="002D2EA8" w:rsidP="002D2EA8">
      <w:pPr>
        <w:pStyle w:val="Recuodecorpodetexto2"/>
        <w:tabs>
          <w:tab w:val="left" w:pos="3969"/>
        </w:tabs>
        <w:spacing w:line="276" w:lineRule="auto"/>
        <w:ind w:firstLine="1701"/>
        <w:rPr>
          <w:szCs w:val="24"/>
          <w:lang w:val="pt-BR"/>
        </w:rPr>
      </w:pPr>
      <w:r>
        <w:rPr>
          <w:szCs w:val="24"/>
          <w:lang w:val="pt-BR"/>
        </w:rPr>
        <w:tab/>
      </w:r>
      <w:r w:rsidR="00944C40" w:rsidRPr="00D21EAB">
        <w:rPr>
          <w:szCs w:val="24"/>
          <w:lang w:val="pt-BR"/>
        </w:rPr>
        <w:t xml:space="preserve">O Prefeito Municipal de </w:t>
      </w:r>
      <w:r w:rsidR="00BD7ECB" w:rsidRPr="00D21EAB">
        <w:rPr>
          <w:szCs w:val="24"/>
          <w:lang w:val="pt-BR"/>
        </w:rPr>
        <w:t>Rosário Oeste</w:t>
      </w:r>
      <w:r w:rsidR="005D466F" w:rsidRPr="00D21EAB">
        <w:rPr>
          <w:szCs w:val="24"/>
          <w:lang w:val="pt-BR"/>
        </w:rPr>
        <w:t xml:space="preserve"> – MT, </w:t>
      </w:r>
      <w:r w:rsidR="00BD7ECB" w:rsidRPr="00D21EAB">
        <w:rPr>
          <w:b/>
          <w:bCs/>
          <w:szCs w:val="24"/>
          <w:lang w:val="pt-BR"/>
        </w:rPr>
        <w:t>JOÃO ANTONIO DA SILVA BALBINO</w:t>
      </w:r>
      <w:r w:rsidR="00944C40" w:rsidRPr="00D21EAB">
        <w:rPr>
          <w:szCs w:val="24"/>
          <w:lang w:val="pt-BR"/>
        </w:rPr>
        <w:t>, no uso de suas atribuições que lhes são conferidas por Lei, faz saber que a Câmara Municipal aprovou e ele sanciona a seguinte Lei:</w:t>
      </w:r>
    </w:p>
    <w:p w:rsidR="00D21EAB" w:rsidRDefault="00D21EAB" w:rsidP="00D21EAB">
      <w:pPr>
        <w:pStyle w:val="Recuodecorpodetexto2"/>
        <w:spacing w:line="276" w:lineRule="auto"/>
        <w:ind w:firstLine="0"/>
        <w:rPr>
          <w:szCs w:val="24"/>
          <w:lang w:val="pt-BR"/>
        </w:rPr>
      </w:pPr>
    </w:p>
    <w:p w:rsidR="00C027C5" w:rsidRPr="00C027C5" w:rsidRDefault="00C027C5" w:rsidP="00D21EAB">
      <w:pPr>
        <w:pStyle w:val="Recuodecorpodetexto2"/>
        <w:spacing w:line="276" w:lineRule="auto"/>
        <w:ind w:firstLine="0"/>
        <w:rPr>
          <w:szCs w:val="24"/>
          <w:lang w:val="pt-BR"/>
        </w:rPr>
      </w:pPr>
      <w:r w:rsidRPr="00C027C5">
        <w:rPr>
          <w:b/>
          <w:szCs w:val="24"/>
          <w:lang w:val="pt-BR"/>
        </w:rPr>
        <w:t>Art. 1º.</w:t>
      </w:r>
      <w:r w:rsidRPr="00C027C5">
        <w:rPr>
          <w:szCs w:val="24"/>
          <w:lang w:val="pt-BR"/>
        </w:rPr>
        <w:t xml:space="preserve"> São estabelecidas em cumprimento ao disposto no artigo 165, § 2º, da Constituição Federal, e no que couber, as disposições contidas na Lei Federal nº 4.320, de 17 de março de 1964, e na Lei Complementar nº 101, de 4 de maio de 2000, Lei de Responsabilidade Fiscal, as diretrizes para a elaboração e execução dos Orçamentos do Município para o exercício de 2016, compreendendo:</w:t>
      </w:r>
    </w:p>
    <w:p w:rsidR="00C027C5" w:rsidRPr="00C027C5" w:rsidRDefault="00C027C5" w:rsidP="00D21EAB">
      <w:pPr>
        <w:spacing w:line="276" w:lineRule="auto"/>
        <w:jc w:val="both"/>
        <w:rPr>
          <w:rFonts w:ascii="Times New Roman" w:hAnsi="Times New Roman"/>
          <w:lang w:val="pt-BR" w:bidi="ar-SA"/>
        </w:rPr>
      </w:pPr>
    </w:p>
    <w:p w:rsidR="00C027C5" w:rsidRPr="002D2EA8" w:rsidRDefault="00C027C5" w:rsidP="002D2EA8">
      <w:pPr>
        <w:spacing w:line="276" w:lineRule="auto"/>
        <w:jc w:val="both"/>
        <w:rPr>
          <w:rFonts w:ascii="Times New Roman" w:hAnsi="Times New Roman"/>
          <w:lang w:val="pt-BR" w:bidi="ar-SA"/>
        </w:rPr>
      </w:pPr>
      <w:r w:rsidRPr="002D2EA8">
        <w:rPr>
          <w:rFonts w:ascii="Times New Roman" w:hAnsi="Times New Roman"/>
          <w:lang w:val="pt-BR" w:bidi="ar-SA"/>
        </w:rPr>
        <w:t>I - as metas fiscais;</w:t>
      </w:r>
    </w:p>
    <w:p w:rsidR="00C027C5" w:rsidRPr="002D2EA8" w:rsidRDefault="00C027C5" w:rsidP="002D2EA8">
      <w:pPr>
        <w:spacing w:line="276" w:lineRule="auto"/>
        <w:jc w:val="both"/>
        <w:rPr>
          <w:rFonts w:ascii="Times New Roman" w:hAnsi="Times New Roman"/>
          <w:lang w:val="pt-BR" w:bidi="ar-SA"/>
        </w:rPr>
      </w:pPr>
      <w:r w:rsidRPr="002D2EA8">
        <w:rPr>
          <w:rFonts w:ascii="Times New Roman" w:hAnsi="Times New Roman"/>
          <w:lang w:val="pt-BR" w:bidi="ar-SA"/>
        </w:rPr>
        <w:t>II - as metas e prioridades da administração municipal;</w:t>
      </w:r>
    </w:p>
    <w:p w:rsidR="00C027C5" w:rsidRPr="002D2EA8" w:rsidRDefault="00C027C5" w:rsidP="002D2EA8">
      <w:pPr>
        <w:spacing w:line="276" w:lineRule="auto"/>
        <w:jc w:val="both"/>
        <w:rPr>
          <w:rFonts w:ascii="Times New Roman" w:hAnsi="Times New Roman"/>
          <w:lang w:val="pt-BR" w:bidi="ar-SA"/>
        </w:rPr>
      </w:pPr>
      <w:r w:rsidRPr="002D2EA8">
        <w:rPr>
          <w:rFonts w:ascii="Times New Roman" w:hAnsi="Times New Roman"/>
          <w:lang w:val="pt-BR" w:bidi="ar-SA"/>
        </w:rPr>
        <w:t>III - a estrutura dos orçamentos;</w:t>
      </w:r>
    </w:p>
    <w:p w:rsidR="00C027C5" w:rsidRPr="002D2EA8" w:rsidRDefault="00C027C5" w:rsidP="002D2EA8">
      <w:pPr>
        <w:spacing w:line="276" w:lineRule="auto"/>
        <w:jc w:val="both"/>
        <w:rPr>
          <w:rFonts w:ascii="Times New Roman" w:hAnsi="Times New Roman"/>
          <w:lang w:val="pt-BR" w:bidi="ar-SA"/>
        </w:rPr>
      </w:pPr>
      <w:r w:rsidRPr="002D2EA8">
        <w:rPr>
          <w:rFonts w:ascii="Times New Roman" w:hAnsi="Times New Roman"/>
          <w:lang w:val="pt-BR" w:bidi="ar-SA"/>
        </w:rPr>
        <w:t>IV - as diretrizes para a elaboração e a execução dos orçamentos do município;</w:t>
      </w:r>
    </w:p>
    <w:p w:rsidR="00C027C5" w:rsidRPr="002D2EA8" w:rsidRDefault="00C027C5" w:rsidP="002D2EA8">
      <w:pPr>
        <w:spacing w:line="276" w:lineRule="auto"/>
        <w:jc w:val="both"/>
        <w:rPr>
          <w:rFonts w:ascii="Times New Roman" w:hAnsi="Times New Roman"/>
          <w:lang w:val="pt-BR" w:bidi="ar-SA"/>
        </w:rPr>
      </w:pPr>
      <w:r w:rsidRPr="002D2EA8">
        <w:rPr>
          <w:rFonts w:ascii="Times New Roman" w:hAnsi="Times New Roman"/>
          <w:lang w:val="pt-BR" w:bidi="ar-SA"/>
        </w:rPr>
        <w:t>V - as disposições sobre dívida pública municipal;</w:t>
      </w:r>
    </w:p>
    <w:p w:rsidR="00C027C5" w:rsidRPr="002D2EA8" w:rsidRDefault="00C027C5" w:rsidP="002D2EA8">
      <w:pPr>
        <w:spacing w:line="276" w:lineRule="auto"/>
        <w:jc w:val="both"/>
        <w:rPr>
          <w:rFonts w:ascii="Times New Roman" w:hAnsi="Times New Roman"/>
          <w:lang w:val="pt-BR" w:bidi="ar-SA"/>
        </w:rPr>
      </w:pPr>
      <w:r w:rsidRPr="002D2EA8">
        <w:rPr>
          <w:rFonts w:ascii="Times New Roman" w:hAnsi="Times New Roman"/>
          <w:lang w:val="pt-BR" w:bidi="ar-SA"/>
        </w:rPr>
        <w:t>VI - as disposições sobre despesas com pessoal;</w:t>
      </w:r>
    </w:p>
    <w:p w:rsidR="00C027C5" w:rsidRPr="002D2EA8" w:rsidRDefault="00C027C5" w:rsidP="002D2EA8">
      <w:pPr>
        <w:spacing w:line="276" w:lineRule="auto"/>
        <w:jc w:val="both"/>
        <w:rPr>
          <w:rFonts w:ascii="Times New Roman" w:hAnsi="Times New Roman"/>
          <w:lang w:val="pt-BR" w:bidi="ar-SA"/>
        </w:rPr>
      </w:pPr>
      <w:r w:rsidRPr="002D2EA8">
        <w:rPr>
          <w:rFonts w:ascii="Times New Roman" w:hAnsi="Times New Roman"/>
          <w:lang w:val="pt-BR" w:bidi="ar-SA"/>
        </w:rPr>
        <w:t>VII - as disposições sobre alterações na legislação tributária;</w:t>
      </w:r>
    </w:p>
    <w:p w:rsidR="00C027C5" w:rsidRPr="002D2EA8" w:rsidRDefault="00C027C5" w:rsidP="002D2EA8">
      <w:pPr>
        <w:spacing w:line="276" w:lineRule="auto"/>
        <w:jc w:val="both"/>
        <w:rPr>
          <w:rFonts w:ascii="Times New Roman" w:hAnsi="Times New Roman"/>
          <w:lang w:val="pt-BR" w:bidi="ar-SA"/>
        </w:rPr>
      </w:pPr>
      <w:r w:rsidRPr="002D2EA8">
        <w:rPr>
          <w:rFonts w:ascii="Times New Roman" w:hAnsi="Times New Roman"/>
          <w:lang w:val="pt-BR" w:bidi="ar-SA"/>
        </w:rPr>
        <w:t>VIII - as disposições gerais.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center"/>
        <w:rPr>
          <w:rFonts w:ascii="Times New Roman" w:hAnsi="Times New Roman"/>
          <w:b/>
          <w:lang w:val="pt-BR" w:bidi="ar-SA"/>
        </w:rPr>
      </w:pPr>
      <w:r w:rsidRPr="00C027C5">
        <w:rPr>
          <w:rFonts w:ascii="Times New Roman" w:hAnsi="Times New Roman"/>
          <w:b/>
          <w:lang w:val="pt-BR" w:bidi="ar-SA"/>
        </w:rPr>
        <w:t>CAPÍTULO I</w:t>
      </w:r>
    </w:p>
    <w:p w:rsidR="00D21EAB" w:rsidRDefault="00C027C5" w:rsidP="00D21EAB">
      <w:pPr>
        <w:spacing w:line="276" w:lineRule="auto"/>
        <w:jc w:val="center"/>
        <w:rPr>
          <w:rFonts w:ascii="Times New Roman" w:hAnsi="Times New Roman"/>
          <w:b/>
          <w:lang w:val="pt-BR" w:bidi="ar-SA"/>
        </w:rPr>
      </w:pPr>
      <w:r w:rsidRPr="00C027C5">
        <w:rPr>
          <w:rFonts w:ascii="Times New Roman" w:hAnsi="Times New Roman"/>
          <w:b/>
          <w:lang w:val="pt-BR" w:bidi="ar-SA"/>
        </w:rPr>
        <w:t>DAS METAS FISCAIS</w:t>
      </w:r>
    </w:p>
    <w:p w:rsidR="00D21EAB" w:rsidRDefault="00D21EAB" w:rsidP="00D21EAB">
      <w:pPr>
        <w:spacing w:line="276" w:lineRule="auto"/>
        <w:jc w:val="both"/>
        <w:rPr>
          <w:rFonts w:ascii="Times New Roman" w:hAnsi="Times New Roman"/>
          <w:b/>
          <w:lang w:val="pt-BR" w:bidi="ar-SA"/>
        </w:rPr>
      </w:pPr>
    </w:p>
    <w:p w:rsidR="00C027C5" w:rsidRPr="00C027C5" w:rsidRDefault="00C027C5" w:rsidP="00D21EAB">
      <w:pPr>
        <w:spacing w:line="276" w:lineRule="auto"/>
        <w:jc w:val="both"/>
        <w:rPr>
          <w:rFonts w:ascii="Times New Roman" w:hAnsi="Times New Roman"/>
          <w:b/>
          <w:lang w:val="pt-BR" w:bidi="ar-SA"/>
        </w:rPr>
      </w:pPr>
      <w:r w:rsidRPr="00C027C5">
        <w:rPr>
          <w:rFonts w:ascii="Times New Roman" w:hAnsi="Times New Roman"/>
          <w:b/>
          <w:lang w:val="pt-BR" w:bidi="ar-SA"/>
        </w:rPr>
        <w:lastRenderedPageBreak/>
        <w:t>Art. 2º.</w:t>
      </w:r>
      <w:r w:rsidRPr="00C027C5">
        <w:rPr>
          <w:rFonts w:ascii="Times New Roman" w:hAnsi="Times New Roman"/>
          <w:lang w:val="pt-BR" w:bidi="ar-SA"/>
        </w:rPr>
        <w:t xml:space="preserve"> As metas fiscais de receitas, despesas, resultado primário, nominal e montante da dívida pública para o exercício de 2016, de que trata o art. 4º da Lei Complementar nº101/2000, a denominada lei de Responsabilidade Fiscal - LRF, do Anexo II - Metas Fiscais e do Anexo III - Riscos Fiscais, partes integrantes desta Lei.</w:t>
      </w:r>
    </w:p>
    <w:p w:rsidR="00C027C5" w:rsidRPr="00C027C5" w:rsidRDefault="00C027C5" w:rsidP="00D21EAB">
      <w:pPr>
        <w:spacing w:line="276" w:lineRule="auto"/>
        <w:jc w:val="both"/>
        <w:rPr>
          <w:rFonts w:ascii="Times New Roman" w:hAnsi="Times New Roman"/>
          <w:b/>
          <w:lang w:val="pt-BR" w:bidi="ar-SA"/>
        </w:rPr>
      </w:pPr>
    </w:p>
    <w:p w:rsidR="00C027C5" w:rsidRPr="00C027C5" w:rsidRDefault="00C027C5" w:rsidP="003572F2">
      <w:pPr>
        <w:spacing w:line="276" w:lineRule="auto"/>
        <w:jc w:val="both"/>
        <w:rPr>
          <w:rFonts w:ascii="Times New Roman" w:hAnsi="Times New Roman"/>
          <w:lang w:val="pt-BR" w:bidi="ar-SA"/>
        </w:rPr>
      </w:pPr>
      <w:r w:rsidRPr="00C027C5">
        <w:rPr>
          <w:rFonts w:ascii="Times New Roman" w:hAnsi="Times New Roman"/>
          <w:b/>
          <w:lang w:val="pt-BR" w:bidi="ar-SA"/>
        </w:rPr>
        <w:t>Art. 3º.</w:t>
      </w:r>
      <w:r w:rsidRPr="00C027C5">
        <w:rPr>
          <w:rFonts w:ascii="Times New Roman" w:hAnsi="Times New Roman"/>
          <w:lang w:val="pt-BR" w:bidi="ar-SA"/>
        </w:rPr>
        <w:t xml:space="preserve">  É facultado ao Poder Executivo, conforme previsto na art. 63 da LRF, o desdobramento das metas fiscais em metas quadrimestrais, sua demonstração e avaliação do seu cumprimento em audiência pública na forma estabelecido no art. 9º, § 4º da mesma Lei.</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3572F2">
      <w:pPr>
        <w:spacing w:line="276" w:lineRule="auto"/>
        <w:jc w:val="center"/>
        <w:rPr>
          <w:rFonts w:ascii="Times New Roman" w:hAnsi="Times New Roman"/>
          <w:b/>
          <w:lang w:val="pt-BR" w:bidi="ar-SA"/>
        </w:rPr>
      </w:pPr>
      <w:r w:rsidRPr="00C027C5">
        <w:rPr>
          <w:rFonts w:ascii="Times New Roman" w:hAnsi="Times New Roman"/>
          <w:b/>
          <w:lang w:val="pt-BR" w:bidi="ar-SA"/>
        </w:rPr>
        <w:t>CAPÍTULO II</w:t>
      </w:r>
    </w:p>
    <w:p w:rsidR="00C027C5" w:rsidRPr="00C027C5" w:rsidRDefault="00C027C5" w:rsidP="003572F2">
      <w:pPr>
        <w:spacing w:line="276" w:lineRule="auto"/>
        <w:jc w:val="center"/>
        <w:rPr>
          <w:rFonts w:ascii="Times New Roman" w:hAnsi="Times New Roman"/>
          <w:b/>
          <w:lang w:val="pt-BR" w:bidi="ar-SA"/>
        </w:rPr>
      </w:pPr>
      <w:r w:rsidRPr="00C027C5">
        <w:rPr>
          <w:rFonts w:ascii="Times New Roman" w:hAnsi="Times New Roman"/>
          <w:b/>
          <w:lang w:val="pt-BR" w:bidi="ar-SA"/>
        </w:rPr>
        <w:t>DAS METAS E PRIORIDADES DA ADMINISTRAÇÃO PÚBLICA MUNICIPAL</w:t>
      </w:r>
    </w:p>
    <w:p w:rsidR="00C027C5" w:rsidRPr="00C027C5" w:rsidRDefault="00C027C5" w:rsidP="003572F2">
      <w:pPr>
        <w:spacing w:line="276" w:lineRule="auto"/>
        <w:jc w:val="center"/>
        <w:rPr>
          <w:rFonts w:ascii="Times New Roman" w:hAnsi="Times New Roman"/>
          <w:lang w:val="pt-BR" w:bidi="ar-SA"/>
        </w:rPr>
      </w:pPr>
    </w:p>
    <w:p w:rsidR="00C027C5" w:rsidRPr="00C027C5" w:rsidRDefault="00C027C5" w:rsidP="003572F2">
      <w:pPr>
        <w:spacing w:line="276" w:lineRule="auto"/>
        <w:jc w:val="both"/>
        <w:rPr>
          <w:rFonts w:ascii="Times New Roman" w:hAnsi="Times New Roman"/>
          <w:lang w:val="pt-BR" w:bidi="ar-SA"/>
        </w:rPr>
      </w:pPr>
      <w:r w:rsidRPr="00C027C5">
        <w:rPr>
          <w:rFonts w:ascii="Times New Roman" w:hAnsi="Times New Roman"/>
          <w:b/>
          <w:lang w:val="pt-BR" w:bidi="ar-SA"/>
        </w:rPr>
        <w:t>Art. 4º.</w:t>
      </w:r>
      <w:r w:rsidRPr="00C027C5">
        <w:rPr>
          <w:rFonts w:ascii="Times New Roman" w:hAnsi="Times New Roman"/>
          <w:lang w:val="pt-BR" w:bidi="ar-SA"/>
        </w:rPr>
        <w:t xml:space="preserve"> As propriedades e metas da Administração Municipal para o exercício financeiro de 2016 são aquelas definidas e demonstradas no anexo I - Metas e Prioridades desta Lei (art., 165, §2º da Constituição Federal).</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1º - A execução das ações vinculadas às metas e às prioridades estará condicionada ao equilíbrio entre receitas e despesas, especificadas através do Anexo II - Metas Fiscais e do Anexo III - Riscos Fiscais, partes integrantes desta Lei.</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2º - Na elaboração da proposta orçamentária para 2016, o Poder Executivo poderá aumentar ou diminuir as metas físicas-financeiras, estabelecidas nesta Lei e identificadas nos anexos a fim de compatibilizar a despesa orçada à receita estimada, de forma a preservar o equilíbrio das contas públicas.</w:t>
      </w:r>
    </w:p>
    <w:p w:rsidR="00C027C5" w:rsidRPr="00C027C5" w:rsidRDefault="00C027C5" w:rsidP="00D21EAB">
      <w:pPr>
        <w:spacing w:line="276" w:lineRule="auto"/>
        <w:jc w:val="both"/>
        <w:rPr>
          <w:rFonts w:ascii="Times New Roman" w:hAnsi="Times New Roman"/>
          <w:lang w:val="pt-BR" w:bidi="ar-SA"/>
        </w:rPr>
      </w:pPr>
    </w:p>
    <w:p w:rsidR="00C027C5" w:rsidRDefault="00C027C5" w:rsidP="003572F2">
      <w:pPr>
        <w:spacing w:line="276" w:lineRule="auto"/>
        <w:jc w:val="both"/>
        <w:rPr>
          <w:rFonts w:ascii="Times New Roman" w:hAnsi="Times New Roman"/>
          <w:lang w:val="pt-BR" w:bidi="ar-SA"/>
        </w:rPr>
      </w:pPr>
      <w:r w:rsidRPr="00C027C5">
        <w:rPr>
          <w:rFonts w:ascii="Times New Roman" w:hAnsi="Times New Roman"/>
          <w:b/>
          <w:lang w:val="pt-BR" w:bidi="ar-SA"/>
        </w:rPr>
        <w:t>Art. 5º.</w:t>
      </w:r>
      <w:r w:rsidRPr="00C027C5">
        <w:rPr>
          <w:rFonts w:ascii="Times New Roman" w:hAnsi="Times New Roman"/>
          <w:lang w:val="pt-BR" w:bidi="ar-SA"/>
        </w:rPr>
        <w:t xml:space="preserve"> A proposta orçamentária que o Poder Executivo encaminhará ao Poder Legislativo obedecerá às seguintes diretrizes:</w:t>
      </w:r>
    </w:p>
    <w:p w:rsidR="000A79A2" w:rsidRPr="00C027C5" w:rsidRDefault="000A79A2" w:rsidP="003572F2">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 - As obras em execução terão prioridade sobre novos projetos;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 - As despesas com o pagamento da Dívida Pública e de Pessoal e Encargos Sociais terão prioridade sobre as ações de expansão dos serviços públicos.</w:t>
      </w:r>
    </w:p>
    <w:p w:rsidR="00C027C5" w:rsidRPr="00C027C5" w:rsidRDefault="00C027C5" w:rsidP="00D21EAB">
      <w:pPr>
        <w:spacing w:line="276" w:lineRule="auto"/>
        <w:jc w:val="both"/>
        <w:rPr>
          <w:rFonts w:ascii="Times New Roman" w:hAnsi="Times New Roman"/>
          <w:b/>
          <w:lang w:val="pt-BR" w:bidi="ar-SA"/>
        </w:rPr>
      </w:pPr>
    </w:p>
    <w:p w:rsidR="00C027C5" w:rsidRPr="00C027C5" w:rsidRDefault="00C027C5" w:rsidP="003572F2">
      <w:pPr>
        <w:spacing w:line="276" w:lineRule="auto"/>
        <w:jc w:val="center"/>
        <w:rPr>
          <w:rFonts w:ascii="Times New Roman" w:hAnsi="Times New Roman"/>
          <w:b/>
          <w:lang w:val="pt-BR" w:bidi="ar-SA"/>
        </w:rPr>
      </w:pPr>
      <w:r w:rsidRPr="00C027C5">
        <w:rPr>
          <w:rFonts w:ascii="Times New Roman" w:hAnsi="Times New Roman"/>
          <w:b/>
          <w:lang w:val="pt-BR" w:bidi="ar-SA"/>
        </w:rPr>
        <w:t>CAPÍTULO III</w:t>
      </w:r>
    </w:p>
    <w:p w:rsidR="00C027C5" w:rsidRPr="00C027C5" w:rsidRDefault="00C027C5" w:rsidP="003572F2">
      <w:pPr>
        <w:spacing w:line="276" w:lineRule="auto"/>
        <w:jc w:val="center"/>
        <w:rPr>
          <w:rFonts w:ascii="Times New Roman" w:hAnsi="Times New Roman"/>
          <w:b/>
          <w:lang w:val="pt-BR" w:bidi="ar-SA"/>
        </w:rPr>
      </w:pPr>
      <w:r w:rsidRPr="00C027C5">
        <w:rPr>
          <w:rFonts w:ascii="Times New Roman" w:hAnsi="Times New Roman"/>
          <w:b/>
          <w:lang w:val="pt-BR" w:bidi="ar-SA"/>
        </w:rPr>
        <w:t>DA ESTRUTURA E ORGANIZAÇÃO DOS ORÇAMENTOS</w:t>
      </w:r>
    </w:p>
    <w:p w:rsidR="00C027C5" w:rsidRPr="00C027C5" w:rsidRDefault="00C027C5" w:rsidP="00D21EAB">
      <w:pPr>
        <w:spacing w:line="276" w:lineRule="auto"/>
        <w:jc w:val="both"/>
        <w:rPr>
          <w:rFonts w:ascii="Times New Roman" w:hAnsi="Times New Roman"/>
          <w:lang w:val="pt-BR" w:bidi="ar-SA"/>
        </w:rPr>
      </w:pPr>
    </w:p>
    <w:p w:rsidR="00C027C5" w:rsidRDefault="00C027C5" w:rsidP="003572F2">
      <w:pPr>
        <w:spacing w:line="276" w:lineRule="auto"/>
        <w:jc w:val="both"/>
        <w:rPr>
          <w:rFonts w:ascii="Times New Roman" w:hAnsi="Times New Roman"/>
          <w:lang w:val="pt-BR" w:bidi="ar-SA"/>
        </w:rPr>
      </w:pPr>
      <w:r w:rsidRPr="00C027C5">
        <w:rPr>
          <w:rFonts w:ascii="Times New Roman" w:hAnsi="Times New Roman"/>
          <w:b/>
          <w:lang w:val="pt-BR" w:bidi="ar-SA"/>
        </w:rPr>
        <w:t>Art. 6º.</w:t>
      </w:r>
      <w:r w:rsidRPr="00C027C5">
        <w:rPr>
          <w:rFonts w:ascii="Times New Roman" w:hAnsi="Times New Roman"/>
          <w:lang w:val="pt-BR" w:bidi="ar-SA"/>
        </w:rPr>
        <w:t xml:space="preserve"> A Lei Orçamentária compor-se-á de:</w:t>
      </w:r>
    </w:p>
    <w:p w:rsidR="000A79A2" w:rsidRPr="00C027C5" w:rsidRDefault="000A79A2" w:rsidP="003572F2">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 - Orçamento Fiscal;</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 - Orçamento da Seguridade Social.</w:t>
      </w:r>
    </w:p>
    <w:p w:rsidR="00C027C5" w:rsidRPr="00C027C5" w:rsidRDefault="00C027C5" w:rsidP="00D21EAB">
      <w:pPr>
        <w:spacing w:line="276" w:lineRule="auto"/>
        <w:jc w:val="both"/>
        <w:rPr>
          <w:rFonts w:ascii="Times New Roman" w:hAnsi="Times New Roman"/>
          <w:b/>
          <w:lang w:val="pt-BR" w:bidi="ar-SA"/>
        </w:rPr>
      </w:pPr>
    </w:p>
    <w:p w:rsidR="00C027C5" w:rsidRPr="00C027C5" w:rsidRDefault="00C027C5" w:rsidP="003572F2">
      <w:pPr>
        <w:spacing w:line="276" w:lineRule="auto"/>
        <w:jc w:val="both"/>
        <w:rPr>
          <w:rFonts w:ascii="Times New Roman" w:hAnsi="Times New Roman"/>
          <w:lang w:val="pt-BR" w:bidi="ar-SA"/>
        </w:rPr>
      </w:pPr>
      <w:r w:rsidRPr="00C027C5">
        <w:rPr>
          <w:rFonts w:ascii="Times New Roman" w:hAnsi="Times New Roman"/>
          <w:b/>
          <w:lang w:val="pt-BR" w:bidi="ar-SA"/>
        </w:rPr>
        <w:t>Art. 7º</w:t>
      </w:r>
      <w:r w:rsidRPr="00C027C5">
        <w:rPr>
          <w:rFonts w:ascii="Times New Roman" w:hAnsi="Times New Roman"/>
          <w:lang w:val="pt-BR" w:bidi="ar-SA"/>
        </w:rPr>
        <w:t>. Os Orçamentos Fiscal e da Seguridade Social discriminarão a despesa por unidade orçamentária, detalhada por categoria de programação, especificando os grupos de despesa, com suas respectivas dotações, conforme a seguir discriminados, indicando, para cada categoria, a modalidade de aplicação:</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1.</w:t>
      </w:r>
      <w:r w:rsidRPr="00C027C5">
        <w:rPr>
          <w:rFonts w:ascii="Times New Roman" w:hAnsi="Times New Roman"/>
          <w:lang w:val="pt-BR" w:bidi="ar-SA"/>
        </w:rPr>
        <w:tab/>
        <w:t>Pessoal e Encargos Sociais;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2.</w:t>
      </w:r>
      <w:r w:rsidRPr="00C027C5">
        <w:rPr>
          <w:rFonts w:ascii="Times New Roman" w:hAnsi="Times New Roman"/>
          <w:lang w:val="pt-BR" w:bidi="ar-SA"/>
        </w:rPr>
        <w:tab/>
        <w:t>Juros e Encargos da Dívida;</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3.</w:t>
      </w:r>
      <w:r w:rsidRPr="00C027C5">
        <w:rPr>
          <w:rFonts w:ascii="Times New Roman" w:hAnsi="Times New Roman"/>
          <w:lang w:val="pt-BR" w:bidi="ar-SA"/>
        </w:rPr>
        <w:tab/>
        <w:t>Outras Despesas Correntes;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4.</w:t>
      </w:r>
      <w:r w:rsidRPr="00C027C5">
        <w:rPr>
          <w:rFonts w:ascii="Times New Roman" w:hAnsi="Times New Roman"/>
          <w:lang w:val="pt-BR" w:bidi="ar-SA"/>
        </w:rPr>
        <w:tab/>
        <w:t>Investimentos;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5.</w:t>
      </w:r>
      <w:r w:rsidRPr="00C027C5">
        <w:rPr>
          <w:rFonts w:ascii="Times New Roman" w:hAnsi="Times New Roman"/>
          <w:lang w:val="pt-BR" w:bidi="ar-SA"/>
        </w:rPr>
        <w:tab/>
        <w:t>Inversões Financeiras;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6.</w:t>
      </w:r>
      <w:r w:rsidRPr="00C027C5">
        <w:rPr>
          <w:rFonts w:ascii="Times New Roman" w:hAnsi="Times New Roman"/>
          <w:lang w:val="pt-BR" w:bidi="ar-SA"/>
        </w:rPr>
        <w:tab/>
        <w:t>Amortização da Dívida;</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7.</w:t>
      </w:r>
      <w:r w:rsidRPr="00C027C5">
        <w:rPr>
          <w:rFonts w:ascii="Times New Roman" w:hAnsi="Times New Roman"/>
          <w:lang w:val="pt-BR" w:bidi="ar-SA"/>
        </w:rPr>
        <w:tab/>
        <w:t>Outras Despesas de Capital.</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3572F2">
      <w:pPr>
        <w:spacing w:line="276" w:lineRule="auto"/>
        <w:jc w:val="both"/>
        <w:rPr>
          <w:rFonts w:ascii="Times New Roman" w:hAnsi="Times New Roman"/>
          <w:lang w:val="pt-BR" w:bidi="ar-SA"/>
        </w:rPr>
      </w:pPr>
      <w:r w:rsidRPr="00C027C5">
        <w:rPr>
          <w:rFonts w:ascii="Times New Roman" w:hAnsi="Times New Roman"/>
          <w:b/>
          <w:lang w:val="pt-BR" w:bidi="ar-SA"/>
        </w:rPr>
        <w:t>Art. 8º.</w:t>
      </w:r>
      <w:r w:rsidRPr="00C027C5">
        <w:rPr>
          <w:rFonts w:ascii="Times New Roman" w:hAnsi="Times New Roman"/>
          <w:lang w:val="pt-BR" w:bidi="ar-SA"/>
        </w:rPr>
        <w:t xml:space="preserve"> A Lei Orçamentária Anual apresentará, conjuntamente, a programação dos orçamentos fiscais e da seguridade social, na qual a discriminação da despesa far-se-á de acordo com a Portaria nº 42, de 14 de abril de 1999, do Ministério de Orçamento e Gestão, bem como da Portaria Interministerial nº 163, de 04 de maio de 2001 e alterações posteriores.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3572F2">
      <w:pPr>
        <w:spacing w:line="276" w:lineRule="auto"/>
        <w:jc w:val="both"/>
        <w:rPr>
          <w:rFonts w:ascii="Times New Roman" w:hAnsi="Times New Roman"/>
          <w:lang w:val="pt-BR" w:bidi="ar-SA"/>
        </w:rPr>
      </w:pPr>
      <w:r w:rsidRPr="00C027C5">
        <w:rPr>
          <w:rFonts w:ascii="Times New Roman" w:hAnsi="Times New Roman"/>
          <w:b/>
          <w:lang w:val="pt-BR" w:bidi="ar-SA"/>
        </w:rPr>
        <w:t>Art. 9º.</w:t>
      </w:r>
      <w:r w:rsidRPr="00C027C5">
        <w:rPr>
          <w:rFonts w:ascii="Times New Roman" w:hAnsi="Times New Roman"/>
          <w:lang w:val="pt-BR" w:bidi="ar-SA"/>
        </w:rPr>
        <w:t xml:space="preserve"> O orçamento da seguridade social compreenderá as dotações destinadas a atender às ações de saúde, previdência e assistência social, obedecerá ao disposto na Constituição Estadual e contará, dentre outros, com recursos provenientes de receitas próprias dos órgãos, fundos e entidades que integram exclusivamente este orçamento.</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3572F2">
      <w:pPr>
        <w:spacing w:line="276" w:lineRule="auto"/>
        <w:jc w:val="both"/>
        <w:rPr>
          <w:rFonts w:ascii="Times New Roman" w:hAnsi="Times New Roman"/>
          <w:lang w:val="pt-BR" w:bidi="ar-SA"/>
        </w:rPr>
      </w:pPr>
      <w:r w:rsidRPr="00C027C5">
        <w:rPr>
          <w:rFonts w:ascii="Times New Roman" w:hAnsi="Times New Roman"/>
          <w:b/>
          <w:lang w:val="pt-BR" w:bidi="ar-SA"/>
        </w:rPr>
        <w:t>Art. 10º.</w:t>
      </w:r>
      <w:r w:rsidRPr="00C027C5">
        <w:rPr>
          <w:rFonts w:ascii="Times New Roman" w:hAnsi="Times New Roman"/>
          <w:lang w:val="pt-BR" w:bidi="ar-SA"/>
        </w:rPr>
        <w:t xml:space="preserve"> O projeto de lei orçamentária anual que o Poder Executivo encaminhará ao Poder Legislativo será constituído de:</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 - Mensagem;</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 - Texto da lei;</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III - Tabelas explicativas da receita e da despesa referente aos três últimos exercícios;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1º. A mensagem que encaminhar o projeto de lei orçamentária anual conterá:</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lastRenderedPageBreak/>
        <w:t>I - Situação econômica do Município</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 - Demonstrativo da dívida fundada e flutuante, saldos de créditos especiais, restos a pagar e outros compromissos exigíveis;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III - Exposição da receita e despesa.</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2º. Acompanharão o projeto de lei orçamentária, além dos definidos no parágrafo 1º deste artigo, demonstrativos contendo as seguintes informações complementares: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 - Programação dos recursos destinados à manutenção e ao desenvolvimento do ensino, de forma a evidenciar o cumprimento do disposto no Artigo 212 da Constituição Federal e da Lei Federal nº 11.494, de 20 de junho de 2007;</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 - Programação dos recursos destinados às ações e serviços públicos de saúde, de modo a evidenciar o cumprimento do disposto no Artigo 198, § 2º da Constituição Federal.</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3º. Integrarão a lei orçamentária anual, os seguintes demonstrativos: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3572F2">
      <w:pPr>
        <w:spacing w:line="276" w:lineRule="auto"/>
        <w:jc w:val="both"/>
        <w:rPr>
          <w:rFonts w:ascii="Times New Roman" w:hAnsi="Times New Roman"/>
          <w:lang w:val="pt-BR" w:bidi="ar-SA"/>
        </w:rPr>
      </w:pPr>
      <w:r w:rsidRPr="00C027C5">
        <w:rPr>
          <w:rFonts w:ascii="Times New Roman" w:hAnsi="Times New Roman"/>
          <w:lang w:val="pt-BR" w:bidi="ar-SA"/>
        </w:rPr>
        <w:t>I - Quadro demonstrativo da Receita e Despesa segundo as Categorias Econômicas, na forma do Anexo 1, da Lei N. 4.320/64;</w:t>
      </w:r>
    </w:p>
    <w:p w:rsidR="00C027C5" w:rsidRPr="00C027C5" w:rsidRDefault="00C027C5" w:rsidP="003572F2">
      <w:pPr>
        <w:spacing w:line="276" w:lineRule="auto"/>
        <w:jc w:val="both"/>
        <w:rPr>
          <w:rFonts w:ascii="Times New Roman" w:hAnsi="Times New Roman"/>
          <w:lang w:val="pt-BR" w:bidi="ar-SA"/>
        </w:rPr>
      </w:pPr>
      <w:r w:rsidRPr="00C027C5">
        <w:rPr>
          <w:rFonts w:ascii="Times New Roman" w:hAnsi="Times New Roman"/>
          <w:lang w:val="pt-BR" w:bidi="ar-SA"/>
        </w:rPr>
        <w:t>II - Quadro demonstrativo da Receita e Despesas, segundo as Categorias Econômicas, na forma do Anexo 2, da Lei N. 4.320/64;</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III - Quadro demonstrativo por Programa de Trabalho, das dotações por órgãos do governo e da administração, Anexo 6, da Lei nº 4.320/64;</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IV - Quadro demonstrativo de Função, Subfunção e Programa, por Projetos, Atividades e Operações Especiais, Anexo 7, da Lei nº 4.320/64;</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V - Quadro demonstrativo de Função, Subfunção e Programa, conforme vínculo com os recursos, Anexo 8, da Lei nº 4.320/64;</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VI - Quadro demonstrativo por Órgão e Função, Anexo IX, da Lei nº 4.320/64;</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VII - Quadro demonstrativo de Realização de Obras e Prestação de Serviços;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VIII - Tabela Explicativa da Evolução da Receita e Despesa, Art. 22, III, da Lei Nº 4.320/64;</w:t>
      </w:r>
    </w:p>
    <w:p w:rsidR="00C027C5" w:rsidRPr="00C027C5" w:rsidRDefault="00C027C5" w:rsidP="003572F2">
      <w:pPr>
        <w:spacing w:line="276" w:lineRule="auto"/>
        <w:jc w:val="both"/>
        <w:rPr>
          <w:rFonts w:ascii="Times New Roman" w:hAnsi="Times New Roman"/>
          <w:lang w:val="pt-BR" w:bidi="ar-SA"/>
        </w:rPr>
      </w:pPr>
      <w:r w:rsidRPr="00C027C5">
        <w:rPr>
          <w:rFonts w:ascii="Times New Roman" w:hAnsi="Times New Roman"/>
          <w:lang w:val="pt-BR" w:bidi="ar-SA"/>
        </w:rPr>
        <w:t>IX - Quadro demonstrativo da receita por fontes e respectiva legislação;</w:t>
      </w:r>
    </w:p>
    <w:p w:rsidR="00C027C5" w:rsidRPr="00C027C5" w:rsidRDefault="00C027C5" w:rsidP="003572F2">
      <w:pPr>
        <w:spacing w:line="276" w:lineRule="auto"/>
        <w:jc w:val="both"/>
        <w:rPr>
          <w:rFonts w:ascii="Times New Roman" w:hAnsi="Times New Roman"/>
          <w:lang w:val="pt-BR" w:bidi="ar-SA"/>
        </w:rPr>
      </w:pPr>
      <w:r w:rsidRPr="00C027C5">
        <w:rPr>
          <w:rFonts w:ascii="Times New Roman" w:hAnsi="Times New Roman"/>
          <w:lang w:val="pt-BR" w:bidi="ar-SA"/>
        </w:rPr>
        <w:t>X - Sumário geral da receita por fontes e da despesa por funções de governo;</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XI - Quadro de Detalhamento de Despesas.</w:t>
      </w:r>
    </w:p>
    <w:p w:rsidR="00C027C5" w:rsidRPr="00C027C5" w:rsidRDefault="00C027C5" w:rsidP="00953757">
      <w:pPr>
        <w:spacing w:line="276" w:lineRule="auto"/>
        <w:jc w:val="center"/>
        <w:rPr>
          <w:rFonts w:ascii="Times New Roman" w:hAnsi="Times New Roman"/>
          <w:b/>
          <w:lang w:val="pt-BR" w:bidi="ar-SA"/>
        </w:rPr>
      </w:pPr>
      <w:r w:rsidRPr="00C027C5">
        <w:rPr>
          <w:rFonts w:ascii="Times New Roman" w:hAnsi="Times New Roman"/>
          <w:b/>
          <w:lang w:val="pt-BR" w:bidi="ar-SA"/>
        </w:rPr>
        <w:t>CAPÍTULO IV</w:t>
      </w:r>
    </w:p>
    <w:p w:rsidR="00C027C5" w:rsidRPr="00C027C5" w:rsidRDefault="00C027C5" w:rsidP="00953757">
      <w:pPr>
        <w:spacing w:line="276" w:lineRule="auto"/>
        <w:jc w:val="center"/>
        <w:rPr>
          <w:rFonts w:ascii="Times New Roman" w:hAnsi="Times New Roman"/>
          <w:b/>
          <w:lang w:val="pt-BR" w:bidi="ar-SA"/>
        </w:rPr>
      </w:pPr>
    </w:p>
    <w:p w:rsidR="00C027C5" w:rsidRPr="00C027C5" w:rsidRDefault="00C027C5" w:rsidP="00953757">
      <w:pPr>
        <w:spacing w:line="276" w:lineRule="auto"/>
        <w:jc w:val="center"/>
        <w:rPr>
          <w:rFonts w:ascii="Times New Roman" w:hAnsi="Times New Roman"/>
          <w:b/>
          <w:lang w:val="pt-BR" w:bidi="ar-SA"/>
        </w:rPr>
      </w:pPr>
      <w:r w:rsidRPr="00C027C5">
        <w:rPr>
          <w:rFonts w:ascii="Times New Roman" w:hAnsi="Times New Roman"/>
          <w:b/>
          <w:lang w:val="pt-BR" w:bidi="ar-SA"/>
        </w:rPr>
        <w:t>DAS DIRETRIZES GERAIS PARA A ELABORAÇÃO E EXECUÇÃO DOS</w:t>
      </w:r>
    </w:p>
    <w:p w:rsidR="00C027C5" w:rsidRPr="00C027C5" w:rsidRDefault="00C027C5" w:rsidP="00953757">
      <w:pPr>
        <w:spacing w:line="276" w:lineRule="auto"/>
        <w:jc w:val="center"/>
        <w:rPr>
          <w:rFonts w:ascii="Times New Roman" w:hAnsi="Times New Roman"/>
          <w:b/>
          <w:lang w:val="pt-BR" w:bidi="ar-SA"/>
        </w:rPr>
      </w:pPr>
      <w:r w:rsidRPr="00C027C5">
        <w:rPr>
          <w:rFonts w:ascii="Times New Roman" w:hAnsi="Times New Roman"/>
          <w:b/>
          <w:lang w:val="pt-BR" w:bidi="ar-SA"/>
        </w:rPr>
        <w:t>ORÇAMENTOS DO MUNICÍPIO E SUAS ALTERAÇÕES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b/>
          <w:lang w:val="pt-BR" w:bidi="ar-SA"/>
        </w:rPr>
        <w:t>Art.11º.</w:t>
      </w:r>
      <w:r w:rsidRPr="00C027C5">
        <w:rPr>
          <w:rFonts w:ascii="Times New Roman" w:hAnsi="Times New Roman"/>
          <w:lang w:val="pt-BR" w:bidi="ar-SA"/>
        </w:rPr>
        <w:t xml:space="preserve"> No projeto de Lei Orçamentária para o exercício de 2016 as receitas e as despesas serão orçadas a preços correntes.</w:t>
      </w:r>
    </w:p>
    <w:p w:rsidR="00C027C5" w:rsidRPr="00C027C5" w:rsidRDefault="00C027C5" w:rsidP="00D21EAB">
      <w:pPr>
        <w:spacing w:line="276" w:lineRule="auto"/>
        <w:jc w:val="both"/>
        <w:rPr>
          <w:rFonts w:ascii="Times New Roman" w:hAnsi="Times New Roman"/>
          <w:b/>
          <w:lang w:val="pt-BR" w:bidi="ar-SA"/>
        </w:rPr>
      </w:pPr>
    </w:p>
    <w:p w:rsidR="00C027C5" w:rsidRDefault="00C027C5" w:rsidP="00D21EAB">
      <w:pPr>
        <w:spacing w:line="276" w:lineRule="auto"/>
        <w:jc w:val="both"/>
        <w:rPr>
          <w:rFonts w:ascii="Times New Roman" w:hAnsi="Times New Roman"/>
          <w:lang w:val="pt-BR" w:bidi="ar-SA"/>
        </w:rPr>
      </w:pPr>
      <w:r w:rsidRPr="00C027C5">
        <w:rPr>
          <w:rFonts w:ascii="Times New Roman" w:hAnsi="Times New Roman"/>
          <w:b/>
          <w:lang w:val="pt-BR" w:bidi="ar-SA"/>
        </w:rPr>
        <w:t>Art. 12°.</w:t>
      </w:r>
      <w:r w:rsidRPr="00C027C5">
        <w:rPr>
          <w:rFonts w:ascii="Times New Roman" w:hAnsi="Times New Roman"/>
          <w:lang w:val="pt-BR" w:bidi="ar-SA"/>
        </w:rPr>
        <w:t xml:space="preserve"> A lei orçamentária priorizará, na estimativa da receita e na fixação da despesa, os seguintes princípios:</w:t>
      </w:r>
    </w:p>
    <w:p w:rsidR="00824CA5" w:rsidRPr="00C027C5" w:rsidRDefault="00824CA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 - prioridade de investimentos para as áreas sociais;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 - modernização da ação governamental;</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III - equilíbrio entre receitas e despesas;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IV - austeridade na gestão dos recursos públicos.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b/>
          <w:lang w:val="pt-BR" w:bidi="ar-SA"/>
        </w:rPr>
        <w:t>Art. 13°.</w:t>
      </w:r>
      <w:r w:rsidRPr="00C027C5">
        <w:rPr>
          <w:rFonts w:ascii="Times New Roman" w:hAnsi="Times New Roman"/>
          <w:lang w:val="pt-BR" w:bidi="ar-SA"/>
        </w:rPr>
        <w:t xml:space="preserve"> As receitas serão estimadas tomando-se por base o comportamento da arrecadação conforme determina o Art. 12 da Lei Complementar nº 101/2000 e as despesas serão fixadas de acordo com as metas e prioridades da administração, compatível com o Plano Plurianual e a Lei de Diretrizes Orçamentárias. </w:t>
      </w:r>
    </w:p>
    <w:p w:rsidR="00C027C5" w:rsidRPr="00C027C5" w:rsidRDefault="00C027C5" w:rsidP="00D21EAB">
      <w:pPr>
        <w:spacing w:line="276" w:lineRule="auto"/>
        <w:jc w:val="both"/>
        <w:rPr>
          <w:rFonts w:ascii="Times New Roman" w:hAnsi="Times New Roman"/>
          <w:lang w:val="pt-BR" w:bidi="ar-SA"/>
        </w:rPr>
      </w:pPr>
    </w:p>
    <w:p w:rsid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1º. Na estimativa da receita serão considerados as modificações da legislação tributária e ainda, o seguinte:</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 - atualização dos elementos físicos das unidades imobiliárias;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 - atualização da planta genérica de valores;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III - a expansão do número de contribuintes;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IV - as projeções do crescimento econômico.</w:t>
      </w:r>
    </w:p>
    <w:p w:rsidR="00824CA5" w:rsidRDefault="00824CA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2º. As taxas pelo exercício do poder de polícia e de prestação de serviços deverão remunerar a atividade municipal de maneira a equilibrar as respectivas despesas.</w:t>
      </w:r>
    </w:p>
    <w:p w:rsidR="00824CA5" w:rsidRDefault="00824CA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3º. Caso os parâmetros utilizados na estimativa das receitas sofram alterações significativas que impliquem na margem de expansão da despesa, o Anexo de Metas Fiscais será atualizado por ocasião da elaboração da proposta orçamentária, devendo ser garantidas, no mínimo, as metas de resultado primário e nominal fixadas no Anexo II, desta lei;</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4º. Nenhum compromisso será assumido sem que exista dotação orçamentária e recursos financeiros previstos na programação de desembolso;</w:t>
      </w:r>
    </w:p>
    <w:p w:rsidR="00824CA5" w:rsidRDefault="00824CA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lastRenderedPageBreak/>
        <w:t>§ 5°. A Lei Orçamentária poderá conter dispositivo que autorize a abertura de créditos adicionais suplementares, a realizar transposições, remanejamentos ou transferências de recursos de uma categoria de programação para outra, ou de um órgão para outro, até o limite de 30% do total da despesa, em obediência aos incisos V e VI do artigo 167, da Constituição Federal;</w:t>
      </w:r>
    </w:p>
    <w:p w:rsidR="00824CA5" w:rsidRDefault="00824CA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6º. Na Lei Orçamentária e em seus créditos adicionais somente se incluirão novos projetos após adequadamente atendidos os em andamento, bem como contempladas as despesas de conservação do patrimônio público;</w:t>
      </w:r>
    </w:p>
    <w:p w:rsidR="00824CA5" w:rsidRDefault="00824CA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7º. Entende-se por adequadamente atendidos os projetos cuja realização física esteja conforme o cronograma físico financeiro pactuado e em vigência.</w:t>
      </w:r>
    </w:p>
    <w:p w:rsidR="00824CA5" w:rsidRDefault="00824CA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8º. A inclusão de dotações para o pagamento de precatórios na Lei Orçamentária de 2012 obedecerá ao disposto no art. 100 da Constituição Federal e no art. 78 do Ato das Disposições Constitucionais Transitórias - ADCT.</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050678">
      <w:pPr>
        <w:spacing w:line="276" w:lineRule="auto"/>
        <w:jc w:val="both"/>
        <w:rPr>
          <w:rFonts w:ascii="Times New Roman" w:hAnsi="Times New Roman"/>
          <w:lang w:val="pt-BR" w:bidi="ar-SA"/>
        </w:rPr>
      </w:pPr>
      <w:r w:rsidRPr="00C027C5">
        <w:rPr>
          <w:rFonts w:ascii="Times New Roman" w:hAnsi="Times New Roman"/>
          <w:b/>
          <w:lang w:val="pt-BR" w:bidi="ar-SA"/>
        </w:rPr>
        <w:t>Art. 14°.</w:t>
      </w:r>
      <w:r w:rsidRPr="00C027C5">
        <w:rPr>
          <w:rFonts w:ascii="Times New Roman" w:hAnsi="Times New Roman"/>
          <w:lang w:val="pt-BR" w:bidi="ar-SA"/>
        </w:rPr>
        <w:t xml:space="preserve"> A proposta orçamentária do Poder Legislativo será encaminhada ao Poder Executivo até o dia 3</w:t>
      </w:r>
      <w:r w:rsidR="00ED573D">
        <w:rPr>
          <w:rFonts w:ascii="Times New Roman" w:hAnsi="Times New Roman"/>
          <w:lang w:val="pt-BR" w:bidi="ar-SA"/>
        </w:rPr>
        <w:t>0</w:t>
      </w:r>
      <w:r w:rsidRPr="00C027C5">
        <w:rPr>
          <w:rFonts w:ascii="Times New Roman" w:hAnsi="Times New Roman"/>
          <w:lang w:val="pt-BR" w:bidi="ar-SA"/>
        </w:rPr>
        <w:t xml:space="preserve"> de </w:t>
      </w:r>
      <w:r w:rsidR="00ED573D">
        <w:rPr>
          <w:rFonts w:ascii="Times New Roman" w:hAnsi="Times New Roman"/>
          <w:lang w:val="pt-BR" w:bidi="ar-SA"/>
        </w:rPr>
        <w:t>setembro</w:t>
      </w:r>
      <w:r w:rsidRPr="00C027C5">
        <w:rPr>
          <w:rFonts w:ascii="Times New Roman" w:hAnsi="Times New Roman"/>
          <w:lang w:val="pt-BR" w:bidi="ar-SA"/>
        </w:rPr>
        <w:t xml:space="preserve"> de 2015, na forma </w:t>
      </w:r>
      <w:r w:rsidR="00CD129C">
        <w:rPr>
          <w:rFonts w:ascii="Times New Roman" w:hAnsi="Times New Roman"/>
          <w:lang w:val="pt-BR" w:bidi="ar-SA"/>
        </w:rPr>
        <w:t>prevista</w:t>
      </w:r>
      <w:r w:rsidRPr="00C027C5">
        <w:rPr>
          <w:rFonts w:ascii="Times New Roman" w:hAnsi="Times New Roman"/>
          <w:lang w:val="pt-BR" w:bidi="ar-SA"/>
        </w:rPr>
        <w:t>, para fins de consolidação do Projeto de Lei Orçamentária Anual.</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050678">
      <w:pPr>
        <w:spacing w:line="276" w:lineRule="auto"/>
        <w:jc w:val="both"/>
        <w:rPr>
          <w:rFonts w:ascii="Times New Roman" w:hAnsi="Times New Roman"/>
          <w:lang w:val="pt-BR" w:bidi="ar-SA"/>
        </w:rPr>
      </w:pPr>
      <w:r w:rsidRPr="00C027C5">
        <w:rPr>
          <w:rFonts w:ascii="Times New Roman" w:hAnsi="Times New Roman"/>
          <w:b/>
          <w:lang w:val="pt-BR" w:bidi="ar-SA"/>
        </w:rPr>
        <w:t>Art. 15°.</w:t>
      </w:r>
      <w:r w:rsidRPr="00C027C5">
        <w:rPr>
          <w:rFonts w:ascii="Times New Roman" w:hAnsi="Times New Roman"/>
          <w:lang w:val="pt-BR" w:bidi="ar-SA"/>
        </w:rPr>
        <w:t xml:space="preserve"> A proposta orçamentária do município, para o ano de 2016, observará o que dispõe esta lei e será encaminhada pelo Poder Executivo a Câmara Municipal até a data de 30 de outubro de 2015.</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050678">
      <w:pPr>
        <w:spacing w:line="276" w:lineRule="auto"/>
        <w:jc w:val="center"/>
        <w:rPr>
          <w:rFonts w:ascii="Times New Roman" w:hAnsi="Times New Roman"/>
          <w:b/>
          <w:lang w:val="pt-BR" w:bidi="ar-SA"/>
        </w:rPr>
      </w:pPr>
      <w:r w:rsidRPr="00C027C5">
        <w:rPr>
          <w:rFonts w:ascii="Times New Roman" w:hAnsi="Times New Roman"/>
          <w:b/>
          <w:lang w:val="pt-BR" w:bidi="ar-SA"/>
        </w:rPr>
        <w:t>CAPITULO V</w:t>
      </w:r>
    </w:p>
    <w:p w:rsidR="00C027C5" w:rsidRPr="00C027C5" w:rsidRDefault="00C027C5" w:rsidP="00050678">
      <w:pPr>
        <w:spacing w:line="276" w:lineRule="auto"/>
        <w:jc w:val="center"/>
        <w:rPr>
          <w:rFonts w:ascii="Times New Roman" w:hAnsi="Times New Roman"/>
          <w:b/>
          <w:lang w:val="pt-BR" w:bidi="ar-SA"/>
        </w:rPr>
      </w:pPr>
      <w:r w:rsidRPr="00C027C5">
        <w:rPr>
          <w:rFonts w:ascii="Times New Roman" w:hAnsi="Times New Roman"/>
          <w:b/>
          <w:lang w:val="pt-BR" w:bidi="ar-SA"/>
        </w:rPr>
        <w:t>DA DISPOSIÇÃO SOBRE A DÍVIDA PÚBLICA MUNICIPAL</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050678">
      <w:pPr>
        <w:spacing w:line="276" w:lineRule="auto"/>
        <w:jc w:val="both"/>
        <w:rPr>
          <w:rFonts w:ascii="Times New Roman" w:hAnsi="Times New Roman"/>
          <w:lang w:val="pt-BR" w:bidi="ar-SA"/>
        </w:rPr>
      </w:pPr>
      <w:r w:rsidRPr="00C027C5">
        <w:rPr>
          <w:rFonts w:ascii="Times New Roman" w:hAnsi="Times New Roman"/>
          <w:b/>
          <w:lang w:val="pt-BR" w:bidi="ar-SA"/>
        </w:rPr>
        <w:t>Art. 16°.</w:t>
      </w:r>
      <w:r w:rsidRPr="00C027C5">
        <w:rPr>
          <w:rFonts w:ascii="Times New Roman" w:hAnsi="Times New Roman"/>
          <w:lang w:val="pt-BR" w:bidi="ar-SA"/>
        </w:rPr>
        <w:t xml:space="preserve"> As operações de crédito deverão ter autorização legislativa, obedecer aos limites e procedimentos estabelecidos em resoluções do Senado Federal, não podendo ser superior ao montante das despesas de capital.</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050678">
      <w:pPr>
        <w:spacing w:line="276" w:lineRule="auto"/>
        <w:jc w:val="both"/>
        <w:rPr>
          <w:rFonts w:ascii="Times New Roman" w:hAnsi="Times New Roman"/>
          <w:lang w:val="pt-BR" w:bidi="ar-SA"/>
        </w:rPr>
      </w:pPr>
      <w:r w:rsidRPr="00C027C5">
        <w:rPr>
          <w:rFonts w:ascii="Times New Roman" w:hAnsi="Times New Roman"/>
          <w:b/>
          <w:lang w:val="pt-BR" w:bidi="ar-SA"/>
        </w:rPr>
        <w:t>Art. 17°.</w:t>
      </w:r>
      <w:r w:rsidRPr="00C027C5">
        <w:rPr>
          <w:rFonts w:ascii="Times New Roman" w:hAnsi="Times New Roman"/>
          <w:lang w:val="pt-BR" w:bidi="ar-SA"/>
        </w:rPr>
        <w:t xml:space="preserve"> Ficam vedados quaisquer procedimentos pelos ordenadores de despesas que viabilizem a execução de despesas sem comprovada e suficiente disponibilidade de dotação orçamentária e financeira.</w:t>
      </w:r>
    </w:p>
    <w:p w:rsidR="00C027C5" w:rsidRPr="00C027C5" w:rsidRDefault="00C027C5" w:rsidP="00D21EAB">
      <w:pPr>
        <w:spacing w:line="276" w:lineRule="auto"/>
        <w:jc w:val="both"/>
        <w:rPr>
          <w:rFonts w:ascii="Times New Roman" w:hAnsi="Times New Roman"/>
          <w:lang w:val="pt-BR" w:bidi="ar-SA"/>
        </w:rPr>
      </w:pPr>
    </w:p>
    <w:p w:rsidR="00C027C5" w:rsidRDefault="00C027C5" w:rsidP="00050678">
      <w:pPr>
        <w:spacing w:line="276" w:lineRule="auto"/>
        <w:jc w:val="both"/>
        <w:rPr>
          <w:rFonts w:ascii="Times New Roman" w:hAnsi="Times New Roman"/>
          <w:lang w:val="pt-BR" w:bidi="ar-SA"/>
        </w:rPr>
      </w:pPr>
      <w:r w:rsidRPr="00C027C5">
        <w:rPr>
          <w:rFonts w:ascii="Times New Roman" w:hAnsi="Times New Roman"/>
          <w:b/>
          <w:lang w:val="pt-BR" w:bidi="ar-SA"/>
        </w:rPr>
        <w:lastRenderedPageBreak/>
        <w:t>Art. 18°.</w:t>
      </w:r>
      <w:r w:rsidRPr="00C027C5">
        <w:rPr>
          <w:rFonts w:ascii="Times New Roman" w:hAnsi="Times New Roman"/>
          <w:lang w:val="pt-BR" w:bidi="ar-SA"/>
        </w:rPr>
        <w:t xml:space="preserve"> É vedada a inclusão de dotações, na lei orçamentária e em seus créditos adicionais, a título de auxílios para entidades privadas, ressalvadas as sem fins lucrativos.</w:t>
      </w:r>
    </w:p>
    <w:p w:rsidR="006271E3" w:rsidRPr="00C027C5" w:rsidRDefault="006271E3" w:rsidP="00050678">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xml:space="preserve">Parágrafo Único. No caso das entidades sem fins lucrativos, deverá ser cumprido o disposto no art. 26, da Lei Complementar n° 101/2000 e as exigências contidas na Instrução Normativa n° 001/97-STN e alterações posteriores. </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050678">
      <w:pPr>
        <w:spacing w:line="276" w:lineRule="auto"/>
        <w:jc w:val="both"/>
        <w:rPr>
          <w:rFonts w:ascii="Times New Roman" w:hAnsi="Times New Roman"/>
          <w:lang w:val="pt-BR" w:bidi="ar-SA"/>
        </w:rPr>
      </w:pPr>
      <w:r w:rsidRPr="00C027C5">
        <w:rPr>
          <w:rFonts w:ascii="Times New Roman" w:hAnsi="Times New Roman"/>
          <w:b/>
          <w:lang w:val="pt-BR" w:bidi="ar-SA"/>
        </w:rPr>
        <w:t>Art. 19°.</w:t>
      </w:r>
      <w:r w:rsidRPr="00C027C5">
        <w:rPr>
          <w:rFonts w:ascii="Times New Roman" w:hAnsi="Times New Roman"/>
          <w:lang w:val="pt-BR" w:bidi="ar-SA"/>
        </w:rPr>
        <w:t xml:space="preserve"> Fica o Poder Executivo autorizado a contribuir para o custeio de despesas de competência do Estado de Mato Grosso</w:t>
      </w:r>
      <w:r w:rsidR="00F22C7A">
        <w:rPr>
          <w:rFonts w:ascii="Times New Roman" w:hAnsi="Times New Roman"/>
          <w:lang w:val="pt-BR" w:bidi="ar-SA"/>
        </w:rPr>
        <w:t>, União</w:t>
      </w:r>
      <w:r w:rsidRPr="00C027C5">
        <w:rPr>
          <w:rFonts w:ascii="Times New Roman" w:hAnsi="Times New Roman"/>
          <w:lang w:val="pt-BR" w:bidi="ar-SA"/>
        </w:rPr>
        <w:t>,</w:t>
      </w:r>
      <w:r w:rsidR="00BE58DA">
        <w:rPr>
          <w:rFonts w:ascii="Times New Roman" w:hAnsi="Times New Roman"/>
          <w:lang w:val="pt-BR" w:bidi="ar-SA"/>
        </w:rPr>
        <w:t xml:space="preserve"> e demais órgãos e entidades governamentais e de representação, </w:t>
      </w:r>
      <w:r w:rsidRPr="00C027C5">
        <w:rPr>
          <w:rFonts w:ascii="Times New Roman" w:hAnsi="Times New Roman"/>
          <w:lang w:val="pt-BR" w:bidi="ar-SA"/>
        </w:rPr>
        <w:t>nos termos do Art. 62 da Lei Complementar nº 101/2000, bem como a realizar transferências voluntárias, nos casos de relevante interesse municipal, devendo o favorecido atender ao disposto no Art. 25, da Lei Complementar nº 101/2000.</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050678">
      <w:pPr>
        <w:spacing w:line="276" w:lineRule="auto"/>
        <w:jc w:val="both"/>
        <w:rPr>
          <w:rFonts w:ascii="Times New Roman" w:hAnsi="Times New Roman"/>
          <w:lang w:val="pt-BR" w:bidi="ar-SA"/>
        </w:rPr>
      </w:pPr>
      <w:r w:rsidRPr="00C027C5">
        <w:rPr>
          <w:rFonts w:ascii="Times New Roman" w:hAnsi="Times New Roman"/>
          <w:b/>
          <w:lang w:val="pt-BR" w:bidi="ar-SA"/>
        </w:rPr>
        <w:t>Art. 20°.</w:t>
      </w:r>
      <w:r w:rsidRPr="00C027C5">
        <w:rPr>
          <w:rFonts w:ascii="Times New Roman" w:hAnsi="Times New Roman"/>
          <w:lang w:val="pt-BR" w:bidi="ar-SA"/>
        </w:rPr>
        <w:t xml:space="preserve"> O Município aplicará no mínimo, os percentuais constitucionais, na manutenção e no desenvolvimento do ensino, bem como nas ações e serviços de saúde, nos termos dos arts. 198, § 2º e 212, da Constituição Federal.</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050678">
      <w:pPr>
        <w:spacing w:line="276" w:lineRule="auto"/>
        <w:jc w:val="both"/>
        <w:rPr>
          <w:rFonts w:ascii="Times New Roman" w:hAnsi="Times New Roman"/>
          <w:lang w:val="pt-BR" w:bidi="ar-SA"/>
        </w:rPr>
      </w:pPr>
      <w:r w:rsidRPr="00C027C5">
        <w:rPr>
          <w:rFonts w:ascii="Times New Roman" w:hAnsi="Times New Roman"/>
          <w:b/>
          <w:lang w:val="pt-BR" w:bidi="ar-SA"/>
        </w:rPr>
        <w:t>Art. 21°.</w:t>
      </w:r>
      <w:r w:rsidRPr="00C027C5">
        <w:rPr>
          <w:rFonts w:ascii="Times New Roman" w:hAnsi="Times New Roman"/>
          <w:lang w:val="pt-BR" w:bidi="ar-SA"/>
        </w:rPr>
        <w:t xml:space="preserve"> A lei orçamentária assegurará a aplicação dos recursos reservados para PASEP, nos termos do art. 8°, III, da Lei 9.715, de 25 de novembro de 1998.</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050678">
      <w:pPr>
        <w:spacing w:line="276" w:lineRule="auto"/>
        <w:jc w:val="both"/>
        <w:rPr>
          <w:rFonts w:ascii="Times New Roman" w:hAnsi="Times New Roman"/>
          <w:lang w:val="pt-BR" w:bidi="ar-SA"/>
        </w:rPr>
      </w:pPr>
      <w:r w:rsidRPr="00C027C5">
        <w:rPr>
          <w:rFonts w:ascii="Times New Roman" w:hAnsi="Times New Roman"/>
          <w:b/>
          <w:lang w:val="pt-BR" w:bidi="ar-SA"/>
        </w:rPr>
        <w:t>Art. 22°.</w:t>
      </w:r>
      <w:r w:rsidRPr="00C027C5">
        <w:rPr>
          <w:rFonts w:ascii="Times New Roman" w:hAnsi="Times New Roman"/>
          <w:lang w:val="pt-BR" w:bidi="ar-SA"/>
        </w:rPr>
        <w:t xml:space="preserve"> Além de observar as demais diretrizes estabelecidas nesta Lei, à alocação dos recursos na lei orçamentária e em seus créditos adicionais será feita de modo a propiciar o controle dos custos das ações e a avaliação dos resultados dos programas de governo. </w:t>
      </w:r>
    </w:p>
    <w:p w:rsidR="00050678" w:rsidRDefault="00050678"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1º. Os custos serão apurados através dos relatórios da execução orçamentária, tomando-se por base as metas físicas realizadas e apuradas ao final do exercício, de modo a atender o disposto no art. 4º, I, "e" da Lei Complementar nº 101/2000, de modo a demonstrar o custo de cada ação orçamentária.</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2º. Os programas priorizados por esta lei e contemplados na Lei Orçamentária de 2016 serão objeto de avaliação permanente, de modo a acompanhar o cumprimento dos seus objetivos, corrigir desvios e avaliar seus custos e cumprimento das metas  estabelecidas em cumprimento ao citado art. 4º, I, "e" da Lei Complementar nº 101/2000.</w:t>
      </w:r>
    </w:p>
    <w:p w:rsidR="00050678" w:rsidRDefault="00050678" w:rsidP="00050678">
      <w:pPr>
        <w:spacing w:line="276" w:lineRule="auto"/>
        <w:jc w:val="both"/>
        <w:rPr>
          <w:rFonts w:ascii="Times New Roman" w:hAnsi="Times New Roman"/>
          <w:lang w:val="pt-BR" w:bidi="ar-SA"/>
        </w:rPr>
      </w:pPr>
    </w:p>
    <w:p w:rsidR="00C027C5" w:rsidRPr="00C027C5" w:rsidRDefault="00C027C5" w:rsidP="00050678">
      <w:pPr>
        <w:spacing w:line="276" w:lineRule="auto"/>
        <w:jc w:val="both"/>
        <w:rPr>
          <w:rFonts w:ascii="Times New Roman" w:hAnsi="Times New Roman"/>
          <w:lang w:val="pt-BR" w:bidi="ar-SA"/>
        </w:rPr>
      </w:pPr>
      <w:r w:rsidRPr="00C027C5">
        <w:rPr>
          <w:rFonts w:ascii="Times New Roman" w:hAnsi="Times New Roman"/>
          <w:b/>
          <w:lang w:val="pt-BR" w:bidi="ar-SA"/>
        </w:rPr>
        <w:lastRenderedPageBreak/>
        <w:t>Art. 23°.</w:t>
      </w:r>
      <w:r w:rsidRPr="00C027C5">
        <w:rPr>
          <w:rFonts w:ascii="Times New Roman" w:hAnsi="Times New Roman"/>
          <w:lang w:val="pt-BR" w:bidi="ar-SA"/>
        </w:rPr>
        <w:t xml:space="preserve"> A lei orçamentária conterá, no âmbito do orçamento fiscal, dotação consignada à Reserva de Contingência, constituída por valor equivalente a no mínimo 1,0 % (um por cento) da receita corrente líquida e se destinará ao atendimento de passivos contingentes e de outros riscos e eventos fiscais não previstos, e também para abertura de créditos adicionais suplementares conforme disposto no Art. 8º, da Portaria Interministerial nº 163/2001 e alterações posteriores.</w:t>
      </w:r>
    </w:p>
    <w:p w:rsidR="00824CA5" w:rsidRDefault="00824CA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Parágrafo único. Caso não se concretize os riscos fiscais até o dia 30 de novembro de 2016, os recursos da Reserva de Contingência poderão ser utilizados por ato do Chefe do Poder Executivo Municipal para abertura de créditos adicionais suplementares de dotações que se tornaram insuficientes.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050678">
      <w:pPr>
        <w:spacing w:line="276" w:lineRule="auto"/>
        <w:jc w:val="both"/>
        <w:rPr>
          <w:rFonts w:ascii="Times New Roman" w:hAnsi="Times New Roman"/>
          <w:lang w:val="pt-BR" w:bidi="ar-SA"/>
        </w:rPr>
      </w:pPr>
      <w:r w:rsidRPr="00C027C5">
        <w:rPr>
          <w:rFonts w:ascii="Times New Roman" w:hAnsi="Times New Roman"/>
          <w:b/>
          <w:lang w:val="pt-BR" w:bidi="ar-SA"/>
        </w:rPr>
        <w:t>Art. 24°.</w:t>
      </w:r>
      <w:r w:rsidRPr="00C027C5">
        <w:rPr>
          <w:rFonts w:ascii="Times New Roman" w:hAnsi="Times New Roman"/>
          <w:lang w:val="pt-BR" w:bidi="ar-SA"/>
        </w:rPr>
        <w:t xml:space="preserve"> As despesas serão classificadas em relevantes e irrelevantes.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Parágrafo único - Para fins do disposto no § 3º do art. 16 da Lei Complementar nº 101/2000, são consideradas despesas irrelevantes aquelas cujo valor não ultrapasse os limites previstos nos incisos I e II do art. 24 da Lei Federal nº 8.666/1993, nos casos, respectivamente, de obras e serviços de engenharia e de outros serviços e compras, e relevantes àquelas que ultrapassam o valor máximo da dispensa de licitação, na forma estabelecida pela Lei Federal n° 8.666/93.</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B5C4E">
      <w:pPr>
        <w:spacing w:line="276" w:lineRule="auto"/>
        <w:jc w:val="center"/>
        <w:rPr>
          <w:rFonts w:ascii="Times New Roman" w:hAnsi="Times New Roman"/>
          <w:b/>
          <w:lang w:val="pt-BR" w:bidi="ar-SA"/>
        </w:rPr>
      </w:pPr>
      <w:r w:rsidRPr="00C027C5">
        <w:rPr>
          <w:rFonts w:ascii="Times New Roman" w:hAnsi="Times New Roman"/>
          <w:b/>
          <w:lang w:val="pt-BR" w:bidi="ar-SA"/>
        </w:rPr>
        <w:t>CAPITULO VI</w:t>
      </w:r>
    </w:p>
    <w:p w:rsidR="00C027C5" w:rsidRPr="00C027C5" w:rsidRDefault="00C027C5" w:rsidP="00DB5C4E">
      <w:pPr>
        <w:spacing w:line="276" w:lineRule="auto"/>
        <w:jc w:val="center"/>
        <w:rPr>
          <w:rFonts w:ascii="Times New Roman" w:hAnsi="Times New Roman"/>
          <w:b/>
          <w:lang w:val="pt-BR" w:bidi="ar-SA"/>
        </w:rPr>
      </w:pPr>
      <w:r w:rsidRPr="00C027C5">
        <w:rPr>
          <w:rFonts w:ascii="Times New Roman" w:hAnsi="Times New Roman"/>
          <w:b/>
          <w:lang w:val="pt-BR" w:bidi="ar-SA"/>
        </w:rPr>
        <w:t>DAS DISPOSIÇÕES SOBRE DESPESAS COM PESSOAL</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B5C4E">
      <w:pPr>
        <w:spacing w:line="276" w:lineRule="auto"/>
        <w:jc w:val="both"/>
        <w:rPr>
          <w:rFonts w:ascii="Times New Roman" w:hAnsi="Times New Roman"/>
          <w:lang w:val="pt-BR" w:bidi="ar-SA"/>
        </w:rPr>
      </w:pPr>
      <w:r w:rsidRPr="00C027C5">
        <w:rPr>
          <w:rFonts w:ascii="Times New Roman" w:hAnsi="Times New Roman"/>
          <w:b/>
          <w:lang w:val="pt-BR" w:bidi="ar-SA"/>
        </w:rPr>
        <w:t>Art. 25°.</w:t>
      </w:r>
      <w:r w:rsidRPr="00C027C5">
        <w:rPr>
          <w:rFonts w:ascii="Times New Roman" w:hAnsi="Times New Roman"/>
          <w:lang w:val="pt-BR" w:bidi="ar-SA"/>
        </w:rPr>
        <w:t xml:space="preserve"> Os Poderes Legislativo e Executivo observação, na fixação das despesas de pessoal, as limitações estabelecidas na Lei Complementar nº 101/2000, e ainda ao seguinte:</w:t>
      </w:r>
    </w:p>
    <w:p w:rsidR="00C027C5" w:rsidRPr="00C027C5" w:rsidRDefault="00C027C5" w:rsidP="00D21EAB">
      <w:pPr>
        <w:spacing w:line="276" w:lineRule="auto"/>
        <w:ind w:firstLine="720"/>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xml:space="preserve">I - as despesas serão calculadas com base no quadro de servidores relativo ao mês de agosto de 2015; </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 - serão incluídas dotações para treinamento, desenvolvimento, capacitação, aperfeiçoamento, reciclagem, provas e concurso, tendo em vista as disposições legais relativas à promoção e acesso;</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1º.  Fica o Poder Executivo autorizado a promover a alteração na estrutura organizacional e de cargos e carreiras da Prefeitura Municipal, podendo para isso, extinguir ou transformar cargos, criar novos cargos e também realizar concurso público de provas e títulos, ou processo seletivo, visando ao preenchimento dos cargos e funções.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lastRenderedPageBreak/>
        <w:t>§ 2º. No decorrer da execução orçamentária do exercício de 2016, fica autorizada a fixação de um índice de reajuste de vencimento dos servidores públicos, caso seja constatado excesso efetivo de arrecadação que eleve a Receita Corrente Líquida, sem prejuízo à manutenção do equilíbrio fiscal.</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B5C4E">
      <w:pPr>
        <w:spacing w:line="276" w:lineRule="auto"/>
        <w:jc w:val="both"/>
        <w:rPr>
          <w:rFonts w:ascii="Times New Roman" w:hAnsi="Times New Roman"/>
          <w:lang w:val="pt-BR" w:bidi="ar-SA"/>
        </w:rPr>
      </w:pPr>
      <w:r w:rsidRPr="00C027C5">
        <w:rPr>
          <w:rFonts w:ascii="Times New Roman" w:hAnsi="Times New Roman"/>
          <w:b/>
          <w:lang w:val="pt-BR" w:bidi="ar-SA"/>
        </w:rPr>
        <w:t>Art. 26° -</w:t>
      </w:r>
      <w:r w:rsidRPr="00C027C5">
        <w:rPr>
          <w:rFonts w:ascii="Times New Roman" w:hAnsi="Times New Roman"/>
          <w:lang w:val="pt-BR" w:bidi="ar-SA"/>
        </w:rPr>
        <w:t xml:space="preserve"> As despesas com pessoal ficam limitadas a 6,00 % (seis por cento) p</w:t>
      </w:r>
      <w:r w:rsidR="00DB5C4E">
        <w:rPr>
          <w:rFonts w:ascii="Times New Roman" w:hAnsi="Times New Roman"/>
          <w:lang w:val="pt-BR" w:bidi="ar-SA"/>
        </w:rPr>
        <w:t>ara o Legislativo e 54,00 (cinqu</w:t>
      </w:r>
      <w:r w:rsidRPr="00C027C5">
        <w:rPr>
          <w:rFonts w:ascii="Times New Roman" w:hAnsi="Times New Roman"/>
          <w:lang w:val="pt-BR" w:bidi="ar-SA"/>
        </w:rPr>
        <w:t>enta e quatro por cento) para o Executivo, respectivamente da Receita Corrente Liquida, conforme determina a Lei Complementar nº 101/2000 (LRF).</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B5C4E">
      <w:pPr>
        <w:spacing w:line="276" w:lineRule="auto"/>
        <w:jc w:val="both"/>
        <w:rPr>
          <w:rFonts w:ascii="Times New Roman" w:hAnsi="Times New Roman"/>
          <w:lang w:val="pt-BR" w:bidi="ar-SA"/>
        </w:rPr>
      </w:pPr>
      <w:r w:rsidRPr="00C027C5">
        <w:rPr>
          <w:rFonts w:ascii="Times New Roman" w:hAnsi="Times New Roman"/>
          <w:b/>
          <w:lang w:val="pt-BR" w:bidi="ar-SA"/>
        </w:rPr>
        <w:t>Art. 27° -</w:t>
      </w:r>
      <w:r w:rsidRPr="00C027C5">
        <w:rPr>
          <w:rFonts w:ascii="Times New Roman" w:hAnsi="Times New Roman"/>
          <w:lang w:val="pt-BR" w:bidi="ar-SA"/>
        </w:rPr>
        <w:t xml:space="preserve"> Ressalvada a hipótese do inciso X do art. 37 da Constituição Federal, a despesa total com pessoal de cada um dos Poderes em 2015, Executivo e Legislativo, não excederá em percentual da Receita Corrente Líquida do exercício o total de 54% para o executivo e 6% para o legislativo, obedecido os limites prudenciais de 51,30% e 5,70% da Receita Corrente Líquida, respectivamente. </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B5C4E">
      <w:pPr>
        <w:spacing w:line="276" w:lineRule="auto"/>
        <w:jc w:val="both"/>
        <w:rPr>
          <w:rFonts w:ascii="Times New Roman" w:hAnsi="Times New Roman"/>
          <w:lang w:val="pt-BR" w:bidi="ar-SA"/>
        </w:rPr>
      </w:pPr>
      <w:r w:rsidRPr="00C027C5">
        <w:rPr>
          <w:rFonts w:ascii="Times New Roman" w:hAnsi="Times New Roman"/>
          <w:b/>
          <w:lang w:val="pt-BR" w:bidi="ar-SA"/>
        </w:rPr>
        <w:t>Art. 28° -</w:t>
      </w:r>
      <w:r w:rsidRPr="00C027C5">
        <w:rPr>
          <w:rFonts w:ascii="Times New Roman" w:hAnsi="Times New Roman"/>
          <w:lang w:val="pt-BR" w:bidi="ar-SA"/>
        </w:rPr>
        <w:t xml:space="preserve"> Nos casos de necessidade temporária, de excepcional interesse público, devidamente justificado pela autoridade competente, a Administração Municipal poderá autorizar a realização de horas extras pelos servidores, quando as despesas com pessoal excederem a 95% (noventa e cinco por cento) do limite estabelecido no art. 20, III da LRF. Art. (Art. 22 § único, V da LRF).</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B5C4E">
      <w:pPr>
        <w:spacing w:line="276" w:lineRule="auto"/>
        <w:jc w:val="both"/>
        <w:rPr>
          <w:rFonts w:ascii="Times New Roman" w:hAnsi="Times New Roman"/>
          <w:lang w:val="pt-BR" w:bidi="ar-SA"/>
        </w:rPr>
      </w:pPr>
      <w:r w:rsidRPr="00C027C5">
        <w:rPr>
          <w:rFonts w:ascii="Times New Roman" w:hAnsi="Times New Roman"/>
          <w:b/>
          <w:lang w:val="pt-BR" w:bidi="ar-SA"/>
        </w:rPr>
        <w:t>Art. 29° -</w:t>
      </w:r>
      <w:r w:rsidRPr="00C027C5">
        <w:rPr>
          <w:rFonts w:ascii="Times New Roman" w:hAnsi="Times New Roman"/>
          <w:lang w:val="pt-BR" w:bidi="ar-SA"/>
        </w:rPr>
        <w:t xml:space="preserve"> Na execução orçamentária de 2016, caso a despesa de pessoal extrapolar noventa e cinco por cento do limite permitido pela Lei de Responsabilidade Fiscal O Executivo Municipal adotará as seguintes medidas: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 - eliminação de vantagens concedidas a servidores;</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 - eliminação das despesas com horas-extras, salvo no caso do disposto no inciso II do § 6º do art. 57 da Constituição, salvo as exceções da presente lei.</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III - exoneração de servidores ocupantes de cargo em comissão;</w:t>
      </w: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IV - demissão de servidores admitidos em caráter temporário.</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B5C4E">
      <w:pPr>
        <w:spacing w:line="276" w:lineRule="auto"/>
        <w:jc w:val="center"/>
        <w:rPr>
          <w:rFonts w:ascii="Times New Roman" w:hAnsi="Times New Roman"/>
          <w:b/>
          <w:lang w:val="pt-BR" w:bidi="ar-SA"/>
        </w:rPr>
      </w:pPr>
      <w:r w:rsidRPr="00C027C5">
        <w:rPr>
          <w:rFonts w:ascii="Times New Roman" w:hAnsi="Times New Roman"/>
          <w:b/>
          <w:lang w:val="pt-BR" w:bidi="ar-SA"/>
        </w:rPr>
        <w:t>CAPÍTULO VII</w:t>
      </w:r>
    </w:p>
    <w:p w:rsidR="00C027C5" w:rsidRPr="00C027C5" w:rsidRDefault="00C027C5" w:rsidP="00DB5C4E">
      <w:pPr>
        <w:spacing w:line="276" w:lineRule="auto"/>
        <w:jc w:val="center"/>
        <w:rPr>
          <w:rFonts w:ascii="Times New Roman" w:hAnsi="Times New Roman"/>
          <w:b/>
          <w:lang w:val="pt-BR" w:bidi="ar-SA"/>
        </w:rPr>
      </w:pPr>
      <w:r w:rsidRPr="00C027C5">
        <w:rPr>
          <w:rFonts w:ascii="Times New Roman" w:hAnsi="Times New Roman"/>
          <w:b/>
          <w:lang w:val="pt-BR" w:bidi="ar-SA"/>
        </w:rPr>
        <w:t>ALTERAÇÕES NA LEGISLAÇÃO TRIBUTÁRIA</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b/>
          <w:lang w:val="pt-BR" w:bidi="ar-SA"/>
        </w:rPr>
        <w:t>Art. 30°.</w:t>
      </w:r>
      <w:r w:rsidRPr="00C027C5">
        <w:rPr>
          <w:rFonts w:ascii="Times New Roman" w:hAnsi="Times New Roman"/>
          <w:lang w:val="pt-BR" w:bidi="ar-SA"/>
        </w:rPr>
        <w:t xml:space="preserve"> Ocorrendo alterações na legislação tributária, fica o Poder Executivo autorizado a proceder aos devidos ajustes orçamentários.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1º. Os recursos eventualmente decorrentes das alterações previstas neste artigo serão incorporados aos orçamentos do Município, mediante abertura de créditos adicionais no decorrer do exercício, observada a legislação vigente;</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2º. Os casos de renúncia de receita a qualquer título dependerão de lei específica, devendo ser cumprido o disposto no Art. 14, da Lei Complementar nº 101/2000.</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BB472D">
      <w:pPr>
        <w:spacing w:line="276" w:lineRule="auto"/>
        <w:jc w:val="center"/>
        <w:rPr>
          <w:rFonts w:ascii="Times New Roman" w:hAnsi="Times New Roman"/>
          <w:b/>
          <w:lang w:val="pt-BR" w:bidi="ar-SA"/>
        </w:rPr>
      </w:pPr>
      <w:r w:rsidRPr="00C027C5">
        <w:rPr>
          <w:rFonts w:ascii="Times New Roman" w:hAnsi="Times New Roman"/>
          <w:b/>
          <w:lang w:val="pt-BR" w:bidi="ar-SA"/>
        </w:rPr>
        <w:t>CAPITULO VIII</w:t>
      </w:r>
    </w:p>
    <w:p w:rsidR="00C027C5" w:rsidRPr="00C027C5" w:rsidRDefault="00C027C5" w:rsidP="00BB472D">
      <w:pPr>
        <w:spacing w:line="276" w:lineRule="auto"/>
        <w:jc w:val="center"/>
        <w:rPr>
          <w:rFonts w:ascii="Times New Roman" w:hAnsi="Times New Roman"/>
          <w:b/>
          <w:lang w:val="pt-BR" w:bidi="ar-SA"/>
        </w:rPr>
      </w:pPr>
      <w:r w:rsidRPr="00C027C5">
        <w:rPr>
          <w:rFonts w:ascii="Times New Roman" w:hAnsi="Times New Roman"/>
          <w:b/>
          <w:lang w:val="pt-BR" w:bidi="ar-SA"/>
        </w:rPr>
        <w:t>DAS DISPOSIÇÕES FINAIS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6FD0">
      <w:pPr>
        <w:spacing w:line="276" w:lineRule="auto"/>
        <w:jc w:val="both"/>
        <w:rPr>
          <w:rFonts w:ascii="Times New Roman" w:hAnsi="Times New Roman"/>
          <w:lang w:val="pt-BR" w:bidi="ar-SA"/>
        </w:rPr>
      </w:pPr>
      <w:r w:rsidRPr="00C027C5">
        <w:rPr>
          <w:rFonts w:ascii="Times New Roman" w:hAnsi="Times New Roman"/>
          <w:b/>
          <w:lang w:val="pt-BR" w:bidi="ar-SA"/>
        </w:rPr>
        <w:t>Art. 31°.</w:t>
      </w:r>
      <w:r w:rsidRPr="00C027C5">
        <w:rPr>
          <w:rFonts w:ascii="Times New Roman" w:hAnsi="Times New Roman"/>
          <w:lang w:val="pt-BR" w:bidi="ar-SA"/>
        </w:rPr>
        <w:t xml:space="preserve"> Até 30 dias após a publicação da Lei Orçamentária de 2016, o Poder Executivo estabelecerá a programação financeira e o cronograma de execução mensal de desembolso, observando, em relação às despesas constantes desse cronograma, a abrangência necessária à obtenção das metas fiscais.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1º. O Poder Executivo publicará, até 30 dias após o encerramento do bimestre, os Anexos I e II, do Relatório Resumido da Execução Orçamentária, e os demais anexos nos prazos estabelecidos pelo Tribunal de Contas.</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2º. O Relatório da Gestão Fiscal será emitido pelo Chefe do Poder Executivo e pelo Presidente da Câmara Municipal, e será publicado até 30 dias após o encerramento de cada quadrimestre, com amplo acesso ao público, inclusive por meio eletrônico.</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3º. Até o final dos meses de maio e setembro de 2016, e de fevereiro de 201</w:t>
      </w:r>
      <w:r w:rsidR="00BA53C6">
        <w:rPr>
          <w:rFonts w:ascii="Times New Roman" w:hAnsi="Times New Roman"/>
          <w:lang w:val="pt-BR" w:bidi="ar-SA"/>
        </w:rPr>
        <w:t>7</w:t>
      </w:r>
      <w:r w:rsidRPr="00C027C5">
        <w:rPr>
          <w:rFonts w:ascii="Times New Roman" w:hAnsi="Times New Roman"/>
          <w:lang w:val="pt-BR" w:bidi="ar-SA"/>
        </w:rPr>
        <w:t>, o Poder Executivo demonstrará e avaliará o cumprimento das metas fiscais de cada quadrimestre, em audiência pública na Câmara Municipal.</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BA53C6">
      <w:pPr>
        <w:spacing w:line="276" w:lineRule="auto"/>
        <w:jc w:val="both"/>
        <w:rPr>
          <w:rFonts w:ascii="Times New Roman" w:hAnsi="Times New Roman"/>
          <w:lang w:val="pt-BR" w:bidi="ar-SA"/>
        </w:rPr>
      </w:pPr>
      <w:r w:rsidRPr="00C027C5">
        <w:rPr>
          <w:rFonts w:ascii="Times New Roman" w:hAnsi="Times New Roman"/>
          <w:b/>
          <w:lang w:val="pt-BR" w:bidi="ar-SA"/>
        </w:rPr>
        <w:t>Art. 32°.</w:t>
      </w:r>
      <w:r w:rsidRPr="00C027C5">
        <w:rPr>
          <w:rFonts w:ascii="Times New Roman" w:hAnsi="Times New Roman"/>
          <w:lang w:val="pt-BR" w:bidi="ar-SA"/>
        </w:rPr>
        <w:t xml:space="preserve"> O Poder Executivo adotará, durante o exercício de 2016, as medidas que se fizerem necessárias, observados os dispositivos legais, para dinamizar, operacionalizar e equilibrar a execução da lei orçamentária.</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lastRenderedPageBreak/>
        <w:t>§ 1º.  Caso seja necessária à limitação do empenho das dotações orçamentárias e da movimentação financeira para atingir as metas fiscais previstas no anexo II, do art. 2º, desta Lei, esta será feita de forma proporcional ao montante necessário à preservação do resultado estabelecido.</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2º. Na hipótese da ocorrência do disposto no parágrafo anterior, o Poder Executivo comunicará o fato ao Poder Legislativo do montante que caberá a cada um tornar indisponível para empenho e movimentação financeira.</w:t>
      </w:r>
    </w:p>
    <w:p w:rsidR="00824CA5" w:rsidRDefault="00824CA5"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 3º. O chefe de cada Poder, com base na comunicação de que trata o parágrafo anterior, publicará ato estabelecendo os montantes que cada unidade do respectivo Poder terá como limite de movimentação e empenho.</w:t>
      </w:r>
    </w:p>
    <w:p w:rsidR="00C027C5" w:rsidRPr="00C027C5" w:rsidRDefault="00C027C5" w:rsidP="00D21EAB">
      <w:pPr>
        <w:spacing w:line="276" w:lineRule="auto"/>
        <w:jc w:val="both"/>
        <w:rPr>
          <w:rFonts w:ascii="Times New Roman" w:hAnsi="Times New Roman"/>
          <w:lang w:val="pt-BR" w:bidi="ar-SA"/>
        </w:rPr>
      </w:pPr>
    </w:p>
    <w:p w:rsidR="00C027C5" w:rsidRPr="00C027C5" w:rsidRDefault="00C027C5" w:rsidP="00BA53C6">
      <w:pPr>
        <w:spacing w:line="276" w:lineRule="auto"/>
        <w:jc w:val="both"/>
        <w:rPr>
          <w:rFonts w:ascii="Times New Roman" w:hAnsi="Times New Roman"/>
          <w:lang w:val="pt-BR" w:bidi="ar-SA"/>
        </w:rPr>
      </w:pPr>
      <w:r w:rsidRPr="00C027C5">
        <w:rPr>
          <w:rFonts w:ascii="Times New Roman" w:hAnsi="Times New Roman"/>
          <w:b/>
          <w:lang w:val="pt-BR" w:bidi="ar-SA"/>
        </w:rPr>
        <w:t>Art. 33°.</w:t>
      </w:r>
      <w:r w:rsidRPr="00C027C5">
        <w:rPr>
          <w:rFonts w:ascii="Times New Roman" w:hAnsi="Times New Roman"/>
          <w:lang w:val="pt-BR" w:bidi="ar-SA"/>
        </w:rPr>
        <w:t xml:space="preserve"> Na hipótese de, até 31 de dezembro de 2015, o autógrafo da Lei orçamentária para o exercício de 2016 não ser devolvido ao Poder Executivo, fica este autorizado a executar a programação constante do Projeto de Lei por ele elaborado, em cada mês e até o mês seguinte a sua aprovação e remessa pelo Poder Legislativo, nos seguintes limites:</w:t>
      </w:r>
    </w:p>
    <w:p w:rsidR="00C027C5" w:rsidRPr="00C027C5" w:rsidRDefault="00C027C5" w:rsidP="00D21EAB">
      <w:pPr>
        <w:spacing w:line="276" w:lineRule="auto"/>
        <w:jc w:val="both"/>
        <w:rPr>
          <w:rFonts w:ascii="Times New Roman" w:hAnsi="Times New Roman"/>
          <w:lang w:val="pt-BR" w:bidi="ar-SA"/>
        </w:rPr>
      </w:pPr>
    </w:p>
    <w:p w:rsid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 - no montante necessário para cobertura das despesas com pessoal e encargos sociais e com o serviço da dívida;</w:t>
      </w:r>
    </w:p>
    <w:p w:rsidR="00A04C3D" w:rsidRPr="00C027C5" w:rsidRDefault="00A04C3D" w:rsidP="00D21EAB">
      <w:pPr>
        <w:spacing w:line="276" w:lineRule="auto"/>
        <w:jc w:val="both"/>
        <w:rPr>
          <w:rFonts w:ascii="Times New Roman" w:hAnsi="Times New Roman"/>
          <w:lang w:val="pt-BR" w:bidi="ar-SA"/>
        </w:rPr>
      </w:pPr>
    </w:p>
    <w:p w:rsidR="00C027C5" w:rsidRPr="00C027C5" w:rsidRDefault="00C027C5" w:rsidP="00D21EAB">
      <w:pPr>
        <w:spacing w:line="276" w:lineRule="auto"/>
        <w:jc w:val="both"/>
        <w:rPr>
          <w:rFonts w:ascii="Times New Roman" w:hAnsi="Times New Roman"/>
          <w:lang w:val="pt-BR" w:bidi="ar-SA"/>
        </w:rPr>
      </w:pPr>
      <w:r w:rsidRPr="00C027C5">
        <w:rPr>
          <w:rFonts w:ascii="Times New Roman" w:hAnsi="Times New Roman"/>
          <w:lang w:val="pt-BR" w:bidi="ar-SA"/>
        </w:rPr>
        <w:t>II - 1/12 (um doze avos) das dotações relativas às demais despesas.</w:t>
      </w:r>
    </w:p>
    <w:p w:rsidR="00A04C3D" w:rsidRDefault="00A04C3D" w:rsidP="00A04C3D">
      <w:pPr>
        <w:spacing w:line="276" w:lineRule="auto"/>
        <w:jc w:val="both"/>
        <w:rPr>
          <w:rFonts w:ascii="Times New Roman" w:hAnsi="Times New Roman"/>
          <w:lang w:val="pt-BR" w:bidi="ar-SA"/>
        </w:rPr>
      </w:pPr>
    </w:p>
    <w:p w:rsidR="00C027C5" w:rsidRPr="00C027C5" w:rsidRDefault="00C027C5" w:rsidP="00A04C3D">
      <w:pPr>
        <w:spacing w:line="276" w:lineRule="auto"/>
        <w:jc w:val="both"/>
        <w:rPr>
          <w:rFonts w:ascii="Times New Roman" w:hAnsi="Times New Roman"/>
          <w:lang w:val="pt-BR" w:bidi="ar-SA"/>
        </w:rPr>
      </w:pPr>
      <w:r w:rsidRPr="00C027C5">
        <w:rPr>
          <w:rFonts w:ascii="Times New Roman" w:hAnsi="Times New Roman"/>
          <w:b/>
          <w:lang w:val="pt-BR" w:bidi="ar-SA"/>
        </w:rPr>
        <w:t>Art. 34°.</w:t>
      </w:r>
      <w:r w:rsidRPr="00C027C5">
        <w:rPr>
          <w:rFonts w:ascii="Times New Roman" w:hAnsi="Times New Roman"/>
          <w:lang w:val="pt-BR" w:bidi="ar-SA"/>
        </w:rPr>
        <w:t xml:space="preserve"> Esta lei entra em vigor na data de sua publicação.</w:t>
      </w:r>
    </w:p>
    <w:p w:rsidR="00A04C3D" w:rsidRDefault="00A04C3D" w:rsidP="00A04C3D">
      <w:pPr>
        <w:spacing w:line="276" w:lineRule="auto"/>
        <w:jc w:val="both"/>
        <w:rPr>
          <w:rFonts w:ascii="Times New Roman" w:hAnsi="Times New Roman"/>
          <w:lang w:val="pt-BR" w:bidi="ar-SA"/>
        </w:rPr>
      </w:pPr>
    </w:p>
    <w:p w:rsidR="00C027C5" w:rsidRDefault="00C027C5" w:rsidP="00A04C3D">
      <w:pPr>
        <w:spacing w:line="276" w:lineRule="auto"/>
        <w:jc w:val="both"/>
        <w:rPr>
          <w:rFonts w:ascii="Times New Roman" w:hAnsi="Times New Roman"/>
          <w:lang w:val="pt-BR" w:bidi="ar-SA"/>
        </w:rPr>
      </w:pPr>
      <w:r w:rsidRPr="00C027C5">
        <w:rPr>
          <w:rFonts w:ascii="Times New Roman" w:hAnsi="Times New Roman"/>
          <w:b/>
          <w:lang w:val="pt-BR" w:bidi="ar-SA"/>
        </w:rPr>
        <w:t>Art. 35°.</w:t>
      </w:r>
      <w:r w:rsidRPr="00C027C5">
        <w:rPr>
          <w:rFonts w:ascii="Times New Roman" w:hAnsi="Times New Roman"/>
          <w:lang w:val="pt-BR" w:bidi="ar-SA"/>
        </w:rPr>
        <w:t xml:space="preserve"> Revogam-se as disposições em contrário.</w:t>
      </w:r>
    </w:p>
    <w:p w:rsidR="00A04C3D" w:rsidRDefault="00A04C3D" w:rsidP="00A04C3D">
      <w:pPr>
        <w:spacing w:line="276" w:lineRule="auto"/>
        <w:jc w:val="both"/>
        <w:rPr>
          <w:rFonts w:ascii="Times New Roman" w:hAnsi="Times New Roman"/>
          <w:lang w:val="pt-BR" w:bidi="ar-SA"/>
        </w:rPr>
      </w:pPr>
    </w:p>
    <w:p w:rsidR="00A04C3D" w:rsidRDefault="00A04C3D" w:rsidP="00A04C3D">
      <w:pPr>
        <w:spacing w:line="276" w:lineRule="auto"/>
        <w:jc w:val="both"/>
        <w:rPr>
          <w:rFonts w:ascii="Times New Roman" w:hAnsi="Times New Roman"/>
          <w:lang w:val="pt-BR" w:bidi="ar-SA"/>
        </w:rPr>
      </w:pPr>
      <w:r>
        <w:rPr>
          <w:rFonts w:ascii="Times New Roman" w:hAnsi="Times New Roman"/>
          <w:lang w:val="pt-BR" w:bidi="ar-SA"/>
        </w:rPr>
        <w:t xml:space="preserve">Rosário Oeste/MT, em </w:t>
      </w:r>
      <w:r w:rsidR="002D2EA8">
        <w:rPr>
          <w:rFonts w:ascii="Times New Roman" w:hAnsi="Times New Roman"/>
          <w:lang w:val="pt-BR" w:bidi="ar-SA"/>
        </w:rPr>
        <w:t>23</w:t>
      </w:r>
      <w:r>
        <w:rPr>
          <w:rFonts w:ascii="Times New Roman" w:hAnsi="Times New Roman"/>
          <w:lang w:val="pt-BR" w:bidi="ar-SA"/>
        </w:rPr>
        <w:t xml:space="preserve"> de </w:t>
      </w:r>
      <w:r w:rsidR="002D2EA8">
        <w:rPr>
          <w:rFonts w:ascii="Times New Roman" w:hAnsi="Times New Roman"/>
          <w:lang w:val="pt-BR" w:bidi="ar-SA"/>
        </w:rPr>
        <w:t>Dezembro</w:t>
      </w:r>
      <w:r>
        <w:rPr>
          <w:rFonts w:ascii="Times New Roman" w:hAnsi="Times New Roman"/>
          <w:lang w:val="pt-BR" w:bidi="ar-SA"/>
        </w:rPr>
        <w:t xml:space="preserve"> de 2.015.</w:t>
      </w:r>
    </w:p>
    <w:p w:rsidR="00C027C5" w:rsidRDefault="00C027C5" w:rsidP="00D21EAB">
      <w:pPr>
        <w:spacing w:line="276" w:lineRule="auto"/>
        <w:jc w:val="both"/>
        <w:rPr>
          <w:rFonts w:ascii="Times New Roman" w:hAnsi="Times New Roman"/>
          <w:lang w:val="pt-BR" w:bidi="ar-SA"/>
        </w:rPr>
      </w:pPr>
    </w:p>
    <w:p w:rsidR="00824CA5" w:rsidRDefault="00824CA5" w:rsidP="00D21EAB">
      <w:pPr>
        <w:spacing w:line="276" w:lineRule="auto"/>
        <w:jc w:val="both"/>
        <w:rPr>
          <w:rFonts w:ascii="Times New Roman" w:hAnsi="Times New Roman"/>
          <w:lang w:val="pt-BR" w:bidi="ar-SA"/>
        </w:rPr>
      </w:pPr>
    </w:p>
    <w:p w:rsidR="002D2EA8" w:rsidRDefault="002D2EA8" w:rsidP="00D21EAB">
      <w:pPr>
        <w:spacing w:line="276" w:lineRule="auto"/>
        <w:jc w:val="both"/>
        <w:rPr>
          <w:rFonts w:ascii="Times New Roman" w:hAnsi="Times New Roman"/>
          <w:lang w:val="pt-BR" w:bidi="ar-SA"/>
        </w:rPr>
      </w:pPr>
    </w:p>
    <w:p w:rsidR="002D2EA8" w:rsidRPr="00C027C5" w:rsidRDefault="002D2EA8" w:rsidP="00D21EAB">
      <w:pPr>
        <w:spacing w:line="276" w:lineRule="auto"/>
        <w:jc w:val="both"/>
        <w:rPr>
          <w:rFonts w:ascii="Times New Roman" w:hAnsi="Times New Roman"/>
          <w:lang w:val="pt-BR" w:bidi="ar-SA"/>
        </w:rPr>
      </w:pPr>
    </w:p>
    <w:p w:rsidR="002C00C4" w:rsidRPr="00D21EAB" w:rsidRDefault="00EB317E" w:rsidP="00A04C3D">
      <w:pPr>
        <w:pStyle w:val="Recuodecorpodetexto"/>
        <w:spacing w:line="276" w:lineRule="auto"/>
        <w:ind w:firstLine="0"/>
        <w:jc w:val="center"/>
        <w:rPr>
          <w:b/>
          <w:sz w:val="24"/>
          <w:szCs w:val="24"/>
          <w:lang w:val="pt-BR"/>
        </w:rPr>
      </w:pPr>
      <w:r w:rsidRPr="00D21EAB">
        <w:rPr>
          <w:b/>
          <w:sz w:val="24"/>
          <w:szCs w:val="24"/>
          <w:lang w:val="pt-BR"/>
        </w:rPr>
        <w:t>JOÃO ANTONIO DA SILVA BALB</w:t>
      </w:r>
      <w:r w:rsidR="00075701" w:rsidRPr="00D21EAB">
        <w:rPr>
          <w:b/>
          <w:sz w:val="24"/>
          <w:szCs w:val="24"/>
          <w:lang w:val="pt-BR"/>
        </w:rPr>
        <w:t>INO</w:t>
      </w:r>
    </w:p>
    <w:p w:rsidR="00382DED" w:rsidRDefault="004E3918" w:rsidP="00A04C3D">
      <w:pPr>
        <w:pStyle w:val="Recuodecorpodetexto"/>
        <w:spacing w:line="276" w:lineRule="auto"/>
        <w:ind w:firstLine="0"/>
        <w:jc w:val="center"/>
        <w:rPr>
          <w:sz w:val="24"/>
          <w:szCs w:val="24"/>
          <w:lang w:val="pt-BR"/>
        </w:rPr>
      </w:pPr>
      <w:r w:rsidRPr="00D21EAB">
        <w:rPr>
          <w:sz w:val="24"/>
          <w:szCs w:val="24"/>
          <w:lang w:val="pt-BR"/>
        </w:rPr>
        <w:t>Prefeito Municipal</w:t>
      </w:r>
    </w:p>
    <w:sectPr w:rsidR="00382DED" w:rsidSect="00AE1F5E">
      <w:headerReference w:type="default" r:id="rId7"/>
      <w:footerReference w:type="default" r:id="rId8"/>
      <w:pgSz w:w="11907" w:h="16839" w:code="9"/>
      <w:pgMar w:top="3690" w:right="992" w:bottom="1890" w:left="1418" w:header="709" w:footer="2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7E5" w:rsidRDefault="000B77E5">
      <w:r>
        <w:separator/>
      </w:r>
    </w:p>
  </w:endnote>
  <w:endnote w:type="continuationSeparator" w:id="1">
    <w:p w:rsidR="000B77E5" w:rsidRDefault="000B77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946" w:rsidRDefault="00A97946" w:rsidP="005D4FEC">
    <w:pPr>
      <w:pStyle w:val="Rodap"/>
      <w:tabs>
        <w:tab w:val="clear" w:pos="8838"/>
        <w:tab w:val="right" w:pos="9911"/>
      </w:tabs>
      <w:ind w:left="-748" w:right="-483"/>
      <w:rPr>
        <w:rFonts w:ascii="Verdana" w:hAnsi="Verdana"/>
        <w:sz w:val="15"/>
        <w:szCs w:val="15"/>
        <w:lang w:val="pt-BR"/>
      </w:rPr>
    </w:pPr>
  </w:p>
  <w:p w:rsidR="00C347E3" w:rsidRPr="00A450B1" w:rsidRDefault="00C347E3" w:rsidP="00C347E3">
    <w:pPr>
      <w:pStyle w:val="Rodap"/>
      <w:tabs>
        <w:tab w:val="left" w:pos="11235"/>
      </w:tabs>
      <w:jc w:val="center"/>
      <w:rPr>
        <w:rFonts w:cs="Arial"/>
        <w:sz w:val="18"/>
        <w:szCs w:val="18"/>
        <w:lang w:val="pt-BR"/>
      </w:rPr>
    </w:pPr>
    <w:r w:rsidRPr="00A450B1">
      <w:rPr>
        <w:rFonts w:cs="Arial"/>
        <w:sz w:val="18"/>
        <w:szCs w:val="18"/>
        <w:lang w:val="pt-BR"/>
      </w:rPr>
      <w:t>Av. Otávio Costa S/Nº - Centro – CEP 78.470 -000  Rosário Oeste – MT</w:t>
    </w:r>
  </w:p>
  <w:p w:rsidR="00C347E3" w:rsidRDefault="00C347E3" w:rsidP="00C347E3">
    <w:pPr>
      <w:pStyle w:val="Rodap"/>
      <w:tabs>
        <w:tab w:val="left" w:pos="11235"/>
      </w:tabs>
      <w:jc w:val="center"/>
      <w:rPr>
        <w:rFonts w:cs="Arial"/>
        <w:sz w:val="2"/>
        <w:szCs w:val="2"/>
      </w:rPr>
    </w:pPr>
    <w:r w:rsidRPr="008C5435">
      <w:rPr>
        <w:rFonts w:cs="Arial"/>
        <w:sz w:val="18"/>
        <w:szCs w:val="18"/>
      </w:rPr>
      <w:t>Fone (65) 3356- 1171</w:t>
    </w:r>
  </w:p>
  <w:p w:rsidR="00A97946" w:rsidRPr="00C347E3" w:rsidRDefault="00A97946" w:rsidP="005D4FEC">
    <w:pPr>
      <w:pStyle w:val="Rodap"/>
      <w:tabs>
        <w:tab w:val="clear" w:pos="8838"/>
        <w:tab w:val="right" w:pos="9911"/>
      </w:tabs>
      <w:ind w:left="-748" w:right="-483"/>
      <w:jc w:val="center"/>
      <w:rPr>
        <w:sz w:val="10"/>
        <w:szCs w:val="10"/>
        <w:lang w:val="pt-BR"/>
      </w:rPr>
    </w:pPr>
  </w:p>
  <w:p w:rsidR="00A97946" w:rsidRPr="00C347E3" w:rsidRDefault="00A97946" w:rsidP="005D4FEC">
    <w:pPr>
      <w:pStyle w:val="Rodap"/>
      <w:rPr>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7E5" w:rsidRDefault="000B77E5">
      <w:r>
        <w:separator/>
      </w:r>
    </w:p>
  </w:footnote>
  <w:footnote w:type="continuationSeparator" w:id="1">
    <w:p w:rsidR="000B77E5" w:rsidRDefault="000B77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ECB" w:rsidRDefault="0085448B" w:rsidP="00BD7ECB">
    <w:pPr>
      <w:pStyle w:val="Cabealho"/>
      <w:tabs>
        <w:tab w:val="clear" w:pos="8838"/>
        <w:tab w:val="right" w:pos="9724"/>
      </w:tabs>
      <w:jc w:val="both"/>
      <w:rPr>
        <w:b/>
        <w:sz w:val="16"/>
        <w:szCs w:val="16"/>
      </w:rPr>
    </w:pPr>
    <w:r w:rsidRPr="0085448B">
      <w:rPr>
        <w:noProof/>
        <w:lang w:val="pt-BR" w:eastAsia="pt-BR" w:bidi="ar-SA"/>
      </w:rPr>
      <w:pict>
        <v:shapetype id="_x0000_t202" coordsize="21600,21600" o:spt="202" path="m,l,21600r21600,l21600,xe">
          <v:stroke joinstyle="miter"/>
          <v:path gradientshapeok="t" o:connecttype="rect"/>
        </v:shapetype>
        <v:shape id="Text Box 2" o:spid="_x0000_s4098" type="#_x0000_t202" style="position:absolute;left:0;text-align:left;margin-left:182.25pt;margin-top:44.25pt;width:246.75pt;height:79.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" filled="f" stroked="f">
          <v:textbox inset="0,0,0,0">
            <w:txbxContent>
              <w:p w:rsidR="00BD7ECB" w:rsidRDefault="00BD7ECB" w:rsidP="00BD7ECB">
                <w:pPr>
                  <w:pStyle w:val="Masthead"/>
                  <w:rPr>
                    <w:rFonts w:ascii="Arial" w:hAnsi="Arial" w:cs="Arial"/>
                    <w:color w:val="333333"/>
                    <w:sz w:val="4"/>
                    <w:szCs w:val="4"/>
                    <w:lang w:val="pt-BR"/>
                  </w:rPr>
                </w:pPr>
              </w:p>
              <w:p w:rsidR="00BD7ECB" w:rsidRDefault="00BD7ECB" w:rsidP="00BD7ECB">
                <w:pPr>
                  <w:pStyle w:val="Masthead"/>
                  <w:rPr>
                    <w:rFonts w:ascii="Arial" w:hAnsi="Arial" w:cs="Arial"/>
                    <w:color w:val="333333"/>
                    <w:sz w:val="4"/>
                    <w:szCs w:val="4"/>
                    <w:lang w:val="pt-BR"/>
                  </w:rPr>
                </w:pPr>
              </w:p>
              <w:p w:rsidR="00BD7ECB" w:rsidRPr="001C737F" w:rsidRDefault="00BD7ECB" w:rsidP="00BD7ECB">
                <w:pPr>
                  <w:pStyle w:val="Masthead"/>
                  <w:jc w:val="center"/>
                  <w:rPr>
                    <w:rFonts w:ascii="Arial" w:hAnsi="Arial" w:cs="Arial"/>
                    <w:b/>
                    <w:color w:val="333333"/>
                    <w:sz w:val="20"/>
                    <w:lang w:val="pt-BR"/>
                  </w:rPr>
                </w:pPr>
                <w:r w:rsidRPr="001C737F">
                  <w:rPr>
                    <w:rFonts w:ascii="Arial" w:hAnsi="Arial" w:cs="Arial"/>
                    <w:b/>
                    <w:color w:val="333333"/>
                    <w:sz w:val="20"/>
                    <w:lang w:val="pt-BR"/>
                  </w:rPr>
                  <w:t>ESTADO DE MATO GROSSO</w:t>
                </w:r>
              </w:p>
              <w:p w:rsidR="00BD7ECB" w:rsidRPr="001C737F" w:rsidRDefault="00BD7ECB" w:rsidP="00BD7ECB">
                <w:pPr>
                  <w:pStyle w:val="Masthead"/>
                  <w:jc w:val="center"/>
                  <w:rPr>
                    <w:rFonts w:ascii="Arial" w:hAnsi="Arial" w:cs="Arial"/>
                    <w:color w:val="333333"/>
                    <w:sz w:val="20"/>
                    <w:lang w:val="pt-BR"/>
                  </w:rPr>
                </w:pPr>
                <w:r w:rsidRPr="001C737F">
                  <w:rPr>
                    <w:rFonts w:ascii="Arial" w:hAnsi="Arial" w:cs="Arial"/>
                    <w:color w:val="333333"/>
                    <w:sz w:val="20"/>
                    <w:lang w:val="pt-BR"/>
                  </w:rPr>
                  <w:t>PREFEITURA MUNICIPAL DE ROSÁRIO OESTE</w:t>
                </w:r>
              </w:p>
              <w:p w:rsidR="00BD7ECB" w:rsidRPr="001F2630" w:rsidRDefault="00BD7ECB" w:rsidP="00BD7ECB">
                <w:pPr>
                  <w:pStyle w:val="Masthead"/>
                  <w:jc w:val="center"/>
                  <w:rPr>
                    <w:rFonts w:ascii="Arial" w:hAnsi="Arial" w:cs="Arial"/>
                    <w:color w:val="333333"/>
                    <w:sz w:val="20"/>
                    <w:lang w:val="pt-BR"/>
                  </w:rPr>
                </w:pPr>
                <w:r w:rsidRPr="001F2630">
                  <w:rPr>
                    <w:rFonts w:ascii="Arial" w:hAnsi="Arial" w:cs="Arial"/>
                    <w:color w:val="333333"/>
                    <w:sz w:val="20"/>
                    <w:lang w:val="pt-BR"/>
                  </w:rPr>
                  <w:t>CNPJ: 03.180.924/0001-05</w:t>
                </w:r>
              </w:p>
              <w:p w:rsidR="00BD7ECB" w:rsidRPr="001F2630" w:rsidRDefault="00BD7ECB" w:rsidP="00BD7ECB">
                <w:pPr>
                  <w:pStyle w:val="Masthead"/>
                  <w:jc w:val="center"/>
                  <w:rPr>
                    <w:rFonts w:ascii="Arial" w:hAnsi="Arial" w:cs="Arial"/>
                    <w:color w:val="333333"/>
                    <w:sz w:val="20"/>
                    <w:lang w:val="pt-BR"/>
                  </w:rPr>
                </w:pPr>
              </w:p>
              <w:p w:rsidR="00BD7ECB" w:rsidRPr="001F2630" w:rsidRDefault="00BD7ECB" w:rsidP="00BD7ECB">
                <w:pPr>
                  <w:pStyle w:val="Masthead"/>
                  <w:jc w:val="center"/>
                  <w:rPr>
                    <w:rFonts w:ascii="Arial" w:hAnsi="Arial" w:cs="Arial"/>
                    <w:color w:val="333333"/>
                    <w:sz w:val="20"/>
                    <w:lang w:val="pt-BR"/>
                  </w:rPr>
                </w:pPr>
                <w:r w:rsidRPr="001F2630">
                  <w:rPr>
                    <w:rFonts w:ascii="Arial" w:hAnsi="Arial" w:cs="Arial"/>
                    <w:color w:val="333333"/>
                    <w:sz w:val="20"/>
                    <w:lang w:val="pt-BR"/>
                  </w:rPr>
                  <w:t xml:space="preserve">E-mail. </w:t>
                </w:r>
                <w:r w:rsidRPr="001F2630">
                  <w:rPr>
                    <w:rFonts w:ascii="Arial" w:hAnsi="Arial" w:cs="Arial"/>
                    <w:color w:val="002060"/>
                    <w:sz w:val="20"/>
                    <w:lang w:val="pt-BR"/>
                  </w:rPr>
                  <w:t>www.rosariooeste.mt.gov.br</w:t>
                </w:r>
              </w:p>
            </w:txbxContent>
          </v:textbox>
          <w10:wrap anchorx="page" anchory="page"/>
        </v:shape>
      </w:pict>
    </w:r>
    <w:r w:rsidR="00BD7ECB">
      <w:rPr>
        <w:noProof/>
        <w:lang w:val="pt-BR" w:eastAsia="pt-BR" w:bidi="ar-SA"/>
      </w:rPr>
      <w:drawing>
        <wp:anchor distT="0" distB="0" distL="114300" distR="114300" simplePos="0" relativeHeight="251663360" behindDoc="0" locked="0" layoutInCell="1" allowOverlap="1">
          <wp:simplePos x="0" y="0"/>
          <wp:positionH relativeFrom="column">
            <wp:posOffset>4671695</wp:posOffset>
          </wp:positionH>
          <wp:positionV relativeFrom="paragraph">
            <wp:posOffset>-69215</wp:posOffset>
          </wp:positionV>
          <wp:extent cx="1343025" cy="1082040"/>
          <wp:effectExtent l="0" t="0" r="9525" b="3810"/>
          <wp:wrapNone/>
          <wp:docPr id="7" name="Imagem 7" descr="C:\Documents and Settings\Prefeitura\Configurações locais\Temporary Internet Files\Content.IE5\L596AAFW\ROSARIO oeste_ LOGO A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efeitura\Configurações locais\Temporary Internet Files\Content.IE5\L596AAFW\ROSARIO oeste_ LOGO ADM[1].jpg"/>
                  <pic:cNvPicPr>
                    <a:picLocks noChangeAspect="1" noChangeArrowheads="1"/>
                  </pic:cNvPicPr>
                </pic:nvPicPr>
                <pic:blipFill rotWithShape="1">
                  <a:blip r:embed="rId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brightnessContrast bright="19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30" t="13737" r="21926" b="30299"/>
                  <a:stretch/>
                </pic:blipFill>
                <pic:spPr bwMode="auto">
                  <a:xfrm>
                    <a:off x="0" y="0"/>
                    <a:ext cx="1343025" cy="10820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D7ECB" w:rsidRPr="00D80F98">
      <w:rPr>
        <w:noProof/>
        <w:lang w:val="pt-BR" w:eastAsia="pt-BR" w:bidi="ar-SA"/>
      </w:rPr>
      <w:drawing>
        <wp:anchor distT="0" distB="0" distL="114300" distR="114300" simplePos="0" relativeHeight="251659264" behindDoc="0" locked="0" layoutInCell="1" allowOverlap="1">
          <wp:simplePos x="0" y="0"/>
          <wp:positionH relativeFrom="column">
            <wp:posOffset>60960</wp:posOffset>
          </wp:positionH>
          <wp:positionV relativeFrom="paragraph">
            <wp:posOffset>35560</wp:posOffset>
          </wp:positionV>
          <wp:extent cx="1095375" cy="1085850"/>
          <wp:effectExtent l="0" t="0" r="9525" b="0"/>
          <wp:wrapNone/>
          <wp:docPr id="2" name="Imagem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1"/>
                  <pic:cNvPicPr>
                    <a:picLocks noChangeAspect="1" noChangeArrowheads="1"/>
                  </pic:cNvPicPr>
                </pic:nvPicPr>
                <pic:blipFill rotWithShape="1">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4362"/>
                  <a:stretch/>
                </pic:blipFill>
                <pic:spPr bwMode="auto">
                  <a:xfrm>
                    <a:off x="0" y="0"/>
                    <a:ext cx="1095375" cy="1085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D7ECB" w:rsidRDefault="00BD7ECB" w:rsidP="00BD7ECB">
    <w:pPr>
      <w:pStyle w:val="Cabealho"/>
      <w:tabs>
        <w:tab w:val="clear" w:pos="8838"/>
        <w:tab w:val="right" w:pos="9724"/>
      </w:tabs>
      <w:jc w:val="both"/>
      <w:rPr>
        <w:b/>
        <w:sz w:val="16"/>
        <w:szCs w:val="16"/>
      </w:rPr>
    </w:pPr>
  </w:p>
  <w:p w:rsidR="00BD7ECB" w:rsidRDefault="00BD7ECB" w:rsidP="00BD7ECB">
    <w:pPr>
      <w:pStyle w:val="Cabealho"/>
      <w:tabs>
        <w:tab w:val="clear" w:pos="8838"/>
        <w:tab w:val="right" w:pos="9724"/>
      </w:tabs>
      <w:jc w:val="both"/>
      <w:rPr>
        <w:b/>
        <w:sz w:val="16"/>
        <w:szCs w:val="16"/>
      </w:rPr>
    </w:pPr>
  </w:p>
  <w:p w:rsidR="00BD7ECB" w:rsidRPr="004D0588" w:rsidRDefault="00BD7ECB" w:rsidP="00BD7ECB">
    <w:pPr>
      <w:pStyle w:val="Cabealho"/>
      <w:tabs>
        <w:tab w:val="clear" w:pos="8838"/>
        <w:tab w:val="right" w:pos="9724"/>
      </w:tabs>
      <w:jc w:val="both"/>
      <w:rPr>
        <w:b/>
        <w:sz w:val="18"/>
        <w:szCs w:val="18"/>
      </w:rPr>
    </w:pPr>
  </w:p>
  <w:p w:rsidR="00A97946" w:rsidRDefault="0085448B" w:rsidP="008B04EB">
    <w:pPr>
      <w:pStyle w:val="Cabealho"/>
      <w:jc w:val="center"/>
    </w:pPr>
    <w:r>
      <w:rPr>
        <w:noProof/>
        <w:lang w:val="pt-BR" w:eastAsia="pt-BR" w:bidi="ar-SA"/>
      </w:rPr>
      <w:pict>
        <v:line id="Line 6" o:spid="_x0000_s4097" style="position:absolute;left:0;text-align:left;z-index:-251651072;visibility:visible;mso-position-horizontal-relative:page;mso-position-vertical-relative:page" from="75.75pt,141pt" to="53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" strokecolor="#94b64e [3046]">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76445E0"/>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1410"/>
        </w:tabs>
      </w:pPr>
    </w:lvl>
  </w:abstractNum>
  <w:abstractNum w:abstractNumId="2">
    <w:nsid w:val="00000002"/>
    <w:multiLevelType w:val="singleLevel"/>
    <w:tmpl w:val="00000002"/>
    <w:name w:val="WW8Num2"/>
    <w:lvl w:ilvl="0">
      <w:start w:val="3"/>
      <w:numFmt w:val="decimal"/>
      <w:lvlText w:val="%1."/>
      <w:lvlJc w:val="left"/>
      <w:pPr>
        <w:tabs>
          <w:tab w:val="num" w:pos="1770"/>
        </w:tabs>
      </w:pPr>
      <w:rPr>
        <w:u w:val="single"/>
      </w:rPr>
    </w:lvl>
  </w:abstractNum>
  <w:abstractNum w:abstractNumId="3">
    <w:nsid w:val="00000003"/>
    <w:multiLevelType w:val="multilevel"/>
    <w:tmpl w:val="0000000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
    <w:nsid w:val="051B1A97"/>
    <w:multiLevelType w:val="hybridMultilevel"/>
    <w:tmpl w:val="DD0A7F70"/>
    <w:lvl w:ilvl="0" w:tplc="3360690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nsid w:val="08844D90"/>
    <w:multiLevelType w:val="hybridMultilevel"/>
    <w:tmpl w:val="A7C6C6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6032989"/>
    <w:multiLevelType w:val="hybridMultilevel"/>
    <w:tmpl w:val="93BAE2C2"/>
    <w:lvl w:ilvl="0" w:tplc="FFFFFFFF">
      <w:start w:val="6"/>
      <w:numFmt w:val="decimal"/>
      <w:lvlText w:val="%1"/>
      <w:lvlJc w:val="left"/>
      <w:pPr>
        <w:tabs>
          <w:tab w:val="num" w:pos="2340"/>
        </w:tabs>
        <w:ind w:left="2340" w:hanging="360"/>
      </w:pPr>
      <w:rPr>
        <w:rFonts w:hint="default"/>
      </w:rPr>
    </w:lvl>
    <w:lvl w:ilvl="1" w:tplc="FFFFFFFF" w:tentative="1">
      <w:start w:val="1"/>
      <w:numFmt w:val="lowerLetter"/>
      <w:lvlText w:val="%2."/>
      <w:lvlJc w:val="left"/>
      <w:pPr>
        <w:tabs>
          <w:tab w:val="num" w:pos="3060"/>
        </w:tabs>
        <w:ind w:left="3060" w:hanging="360"/>
      </w:pPr>
    </w:lvl>
    <w:lvl w:ilvl="2" w:tplc="FFFFFFFF" w:tentative="1">
      <w:start w:val="1"/>
      <w:numFmt w:val="lowerRoman"/>
      <w:lvlText w:val="%3."/>
      <w:lvlJc w:val="right"/>
      <w:pPr>
        <w:tabs>
          <w:tab w:val="num" w:pos="3780"/>
        </w:tabs>
        <w:ind w:left="3780" w:hanging="180"/>
      </w:pPr>
    </w:lvl>
    <w:lvl w:ilvl="3" w:tplc="FFFFFFFF" w:tentative="1">
      <w:start w:val="1"/>
      <w:numFmt w:val="decimal"/>
      <w:lvlText w:val="%4."/>
      <w:lvlJc w:val="left"/>
      <w:pPr>
        <w:tabs>
          <w:tab w:val="num" w:pos="4500"/>
        </w:tabs>
        <w:ind w:left="4500" w:hanging="360"/>
      </w:pPr>
    </w:lvl>
    <w:lvl w:ilvl="4" w:tplc="FFFFFFFF" w:tentative="1">
      <w:start w:val="1"/>
      <w:numFmt w:val="lowerLetter"/>
      <w:lvlText w:val="%5."/>
      <w:lvlJc w:val="left"/>
      <w:pPr>
        <w:tabs>
          <w:tab w:val="num" w:pos="5220"/>
        </w:tabs>
        <w:ind w:left="5220" w:hanging="360"/>
      </w:pPr>
    </w:lvl>
    <w:lvl w:ilvl="5" w:tplc="FFFFFFFF" w:tentative="1">
      <w:start w:val="1"/>
      <w:numFmt w:val="lowerRoman"/>
      <w:lvlText w:val="%6."/>
      <w:lvlJc w:val="right"/>
      <w:pPr>
        <w:tabs>
          <w:tab w:val="num" w:pos="5940"/>
        </w:tabs>
        <w:ind w:left="5940" w:hanging="180"/>
      </w:pPr>
    </w:lvl>
    <w:lvl w:ilvl="6" w:tplc="FFFFFFFF" w:tentative="1">
      <w:start w:val="1"/>
      <w:numFmt w:val="decimal"/>
      <w:lvlText w:val="%7."/>
      <w:lvlJc w:val="left"/>
      <w:pPr>
        <w:tabs>
          <w:tab w:val="num" w:pos="6660"/>
        </w:tabs>
        <w:ind w:left="6660" w:hanging="360"/>
      </w:pPr>
    </w:lvl>
    <w:lvl w:ilvl="7" w:tplc="FFFFFFFF" w:tentative="1">
      <w:start w:val="1"/>
      <w:numFmt w:val="lowerLetter"/>
      <w:lvlText w:val="%8."/>
      <w:lvlJc w:val="left"/>
      <w:pPr>
        <w:tabs>
          <w:tab w:val="num" w:pos="7380"/>
        </w:tabs>
        <w:ind w:left="7380" w:hanging="360"/>
      </w:pPr>
    </w:lvl>
    <w:lvl w:ilvl="8" w:tplc="FFFFFFFF" w:tentative="1">
      <w:start w:val="1"/>
      <w:numFmt w:val="lowerRoman"/>
      <w:lvlText w:val="%9."/>
      <w:lvlJc w:val="right"/>
      <w:pPr>
        <w:tabs>
          <w:tab w:val="num" w:pos="8100"/>
        </w:tabs>
        <w:ind w:left="8100" w:hanging="180"/>
      </w:pPr>
    </w:lvl>
  </w:abstractNum>
  <w:abstractNum w:abstractNumId="7">
    <w:nsid w:val="32256212"/>
    <w:multiLevelType w:val="hybridMultilevel"/>
    <w:tmpl w:val="E960957A"/>
    <w:lvl w:ilvl="0" w:tplc="12D83146">
      <w:start w:val="1"/>
      <w:numFmt w:val="lowerLetter"/>
      <w:lvlText w:val="%1)"/>
      <w:lvlJc w:val="left"/>
      <w:pPr>
        <w:ind w:left="2629" w:hanging="360"/>
      </w:pPr>
      <w:rPr>
        <w:rFonts w:hint="default"/>
        <w:b/>
        <w:i w:val="0"/>
      </w:rPr>
    </w:lvl>
    <w:lvl w:ilvl="1" w:tplc="04160019" w:tentative="1">
      <w:start w:val="1"/>
      <w:numFmt w:val="lowerLetter"/>
      <w:lvlText w:val="%2."/>
      <w:lvlJc w:val="left"/>
      <w:pPr>
        <w:ind w:left="3207" w:hanging="360"/>
      </w:pPr>
    </w:lvl>
    <w:lvl w:ilvl="2" w:tplc="0416001B" w:tentative="1">
      <w:start w:val="1"/>
      <w:numFmt w:val="lowerRoman"/>
      <w:lvlText w:val="%3."/>
      <w:lvlJc w:val="right"/>
      <w:pPr>
        <w:ind w:left="3927" w:hanging="180"/>
      </w:pPr>
    </w:lvl>
    <w:lvl w:ilvl="3" w:tplc="0416000F" w:tentative="1">
      <w:start w:val="1"/>
      <w:numFmt w:val="decimal"/>
      <w:lvlText w:val="%4."/>
      <w:lvlJc w:val="left"/>
      <w:pPr>
        <w:ind w:left="4647" w:hanging="360"/>
      </w:pPr>
    </w:lvl>
    <w:lvl w:ilvl="4" w:tplc="04160019" w:tentative="1">
      <w:start w:val="1"/>
      <w:numFmt w:val="lowerLetter"/>
      <w:lvlText w:val="%5."/>
      <w:lvlJc w:val="left"/>
      <w:pPr>
        <w:ind w:left="5367" w:hanging="360"/>
      </w:pPr>
    </w:lvl>
    <w:lvl w:ilvl="5" w:tplc="0416001B" w:tentative="1">
      <w:start w:val="1"/>
      <w:numFmt w:val="lowerRoman"/>
      <w:lvlText w:val="%6."/>
      <w:lvlJc w:val="right"/>
      <w:pPr>
        <w:ind w:left="6087" w:hanging="180"/>
      </w:pPr>
    </w:lvl>
    <w:lvl w:ilvl="6" w:tplc="0416000F" w:tentative="1">
      <w:start w:val="1"/>
      <w:numFmt w:val="decimal"/>
      <w:lvlText w:val="%7."/>
      <w:lvlJc w:val="left"/>
      <w:pPr>
        <w:ind w:left="6807" w:hanging="360"/>
      </w:pPr>
    </w:lvl>
    <w:lvl w:ilvl="7" w:tplc="04160019" w:tentative="1">
      <w:start w:val="1"/>
      <w:numFmt w:val="lowerLetter"/>
      <w:lvlText w:val="%8."/>
      <w:lvlJc w:val="left"/>
      <w:pPr>
        <w:ind w:left="7527" w:hanging="360"/>
      </w:pPr>
    </w:lvl>
    <w:lvl w:ilvl="8" w:tplc="0416001B" w:tentative="1">
      <w:start w:val="1"/>
      <w:numFmt w:val="lowerRoman"/>
      <w:lvlText w:val="%9."/>
      <w:lvlJc w:val="right"/>
      <w:pPr>
        <w:ind w:left="8247" w:hanging="180"/>
      </w:pPr>
    </w:lvl>
  </w:abstractNum>
  <w:abstractNum w:abstractNumId="8">
    <w:nsid w:val="35D741C5"/>
    <w:multiLevelType w:val="hybridMultilevel"/>
    <w:tmpl w:val="7DE8B50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3FEC0C58"/>
    <w:multiLevelType w:val="hybridMultilevel"/>
    <w:tmpl w:val="8C3C3F2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2D11BAF"/>
    <w:multiLevelType w:val="singleLevel"/>
    <w:tmpl w:val="683C536E"/>
    <w:lvl w:ilvl="0">
      <w:start w:val="1"/>
      <w:numFmt w:val="decimal"/>
      <w:lvlText w:val="%1)"/>
      <w:lvlJc w:val="left"/>
      <w:pPr>
        <w:tabs>
          <w:tab w:val="num" w:pos="465"/>
        </w:tabs>
        <w:ind w:left="465" w:hanging="465"/>
      </w:pPr>
      <w:rPr>
        <w:rFonts w:hint="default"/>
      </w:rPr>
    </w:lvl>
  </w:abstractNum>
  <w:abstractNum w:abstractNumId="11">
    <w:nsid w:val="4F92491C"/>
    <w:multiLevelType w:val="hybridMultilevel"/>
    <w:tmpl w:val="5FB4E3BA"/>
    <w:lvl w:ilvl="0" w:tplc="4B6028C4">
      <w:start w:val="1"/>
      <w:numFmt w:val="upperRoman"/>
      <w:lvlText w:val="%1-"/>
      <w:lvlJc w:val="left"/>
      <w:pPr>
        <w:tabs>
          <w:tab w:val="num" w:pos="1080"/>
        </w:tabs>
        <w:ind w:left="1080" w:hanging="720"/>
      </w:pPr>
    </w:lvl>
    <w:lvl w:ilvl="1" w:tplc="17E885F4">
      <w:start w:val="1"/>
      <w:numFmt w:val="lowerLetter"/>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nsid w:val="51822DDF"/>
    <w:multiLevelType w:val="multilevel"/>
    <w:tmpl w:val="0F9A0BD6"/>
    <w:lvl w:ilvl="0">
      <w:start w:val="1"/>
      <w:numFmt w:val="lowerLetter"/>
      <w:lvlText w:val="%1)"/>
      <w:lvlJc w:val="left"/>
      <w:pPr>
        <w:tabs>
          <w:tab w:val="num" w:pos="2400"/>
        </w:tabs>
        <w:ind w:left="2400" w:hanging="360"/>
      </w:pPr>
    </w:lvl>
    <w:lvl w:ilvl="1" w:tentative="1">
      <w:start w:val="1"/>
      <w:numFmt w:val="lowerLetter"/>
      <w:lvlText w:val="%2."/>
      <w:lvlJc w:val="left"/>
      <w:pPr>
        <w:tabs>
          <w:tab w:val="num" w:pos="3120"/>
        </w:tabs>
        <w:ind w:left="3120" w:hanging="360"/>
      </w:pPr>
    </w:lvl>
    <w:lvl w:ilvl="2" w:tentative="1">
      <w:start w:val="1"/>
      <w:numFmt w:val="lowerRoman"/>
      <w:lvlText w:val="%3."/>
      <w:lvlJc w:val="right"/>
      <w:pPr>
        <w:tabs>
          <w:tab w:val="num" w:pos="3840"/>
        </w:tabs>
        <w:ind w:left="3840" w:hanging="180"/>
      </w:pPr>
    </w:lvl>
    <w:lvl w:ilvl="3" w:tentative="1">
      <w:start w:val="1"/>
      <w:numFmt w:val="decimal"/>
      <w:lvlText w:val="%4."/>
      <w:lvlJc w:val="left"/>
      <w:pPr>
        <w:tabs>
          <w:tab w:val="num" w:pos="4560"/>
        </w:tabs>
        <w:ind w:left="4560" w:hanging="360"/>
      </w:pPr>
    </w:lvl>
    <w:lvl w:ilvl="4" w:tentative="1">
      <w:start w:val="1"/>
      <w:numFmt w:val="lowerLetter"/>
      <w:lvlText w:val="%5."/>
      <w:lvlJc w:val="left"/>
      <w:pPr>
        <w:tabs>
          <w:tab w:val="num" w:pos="5280"/>
        </w:tabs>
        <w:ind w:left="5280" w:hanging="360"/>
      </w:pPr>
    </w:lvl>
    <w:lvl w:ilvl="5" w:tentative="1">
      <w:start w:val="1"/>
      <w:numFmt w:val="lowerRoman"/>
      <w:lvlText w:val="%6."/>
      <w:lvlJc w:val="right"/>
      <w:pPr>
        <w:tabs>
          <w:tab w:val="num" w:pos="6000"/>
        </w:tabs>
        <w:ind w:left="6000" w:hanging="180"/>
      </w:pPr>
    </w:lvl>
    <w:lvl w:ilvl="6" w:tentative="1">
      <w:start w:val="1"/>
      <w:numFmt w:val="decimal"/>
      <w:lvlText w:val="%7."/>
      <w:lvlJc w:val="left"/>
      <w:pPr>
        <w:tabs>
          <w:tab w:val="num" w:pos="6720"/>
        </w:tabs>
        <w:ind w:left="6720" w:hanging="360"/>
      </w:pPr>
    </w:lvl>
    <w:lvl w:ilvl="7" w:tentative="1">
      <w:start w:val="1"/>
      <w:numFmt w:val="lowerLetter"/>
      <w:lvlText w:val="%8."/>
      <w:lvlJc w:val="left"/>
      <w:pPr>
        <w:tabs>
          <w:tab w:val="num" w:pos="7440"/>
        </w:tabs>
        <w:ind w:left="7440" w:hanging="360"/>
      </w:pPr>
    </w:lvl>
    <w:lvl w:ilvl="8" w:tentative="1">
      <w:start w:val="1"/>
      <w:numFmt w:val="lowerRoman"/>
      <w:lvlText w:val="%9."/>
      <w:lvlJc w:val="right"/>
      <w:pPr>
        <w:tabs>
          <w:tab w:val="num" w:pos="8160"/>
        </w:tabs>
        <w:ind w:left="8160" w:hanging="180"/>
      </w:pPr>
    </w:lvl>
  </w:abstractNum>
  <w:abstractNum w:abstractNumId="13">
    <w:nsid w:val="6067172E"/>
    <w:multiLevelType w:val="hybridMultilevel"/>
    <w:tmpl w:val="7150ADA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65C87A8F"/>
    <w:multiLevelType w:val="singleLevel"/>
    <w:tmpl w:val="40568D78"/>
    <w:lvl w:ilvl="0">
      <w:start w:val="1"/>
      <w:numFmt w:val="lowerLetter"/>
      <w:lvlText w:val="%1)"/>
      <w:legacy w:legacy="1" w:legacySpace="0" w:legacyIndent="360"/>
      <w:lvlJc w:val="left"/>
      <w:rPr>
        <w:rFonts w:ascii="Times New Roman" w:hAnsi="Times New Roman" w:cs="Times New Roman" w:hint="default"/>
      </w:rPr>
    </w:lvl>
  </w:abstractNum>
  <w:abstractNum w:abstractNumId="15">
    <w:nsid w:val="6C3D3343"/>
    <w:multiLevelType w:val="multilevel"/>
    <w:tmpl w:val="8988C2EA"/>
    <w:lvl w:ilvl="0">
      <w:start w:val="1"/>
      <w:numFmt w:val="lowerLetter"/>
      <w:lvlText w:val="%1)"/>
      <w:lvlJc w:val="left"/>
      <w:pPr>
        <w:tabs>
          <w:tab w:val="num" w:pos="2484"/>
        </w:tabs>
        <w:ind w:left="2484" w:hanging="360"/>
      </w:pPr>
    </w:lvl>
    <w:lvl w:ilvl="1" w:tentative="1">
      <w:start w:val="1"/>
      <w:numFmt w:val="lowerLetter"/>
      <w:lvlText w:val="%2."/>
      <w:lvlJc w:val="left"/>
      <w:pPr>
        <w:tabs>
          <w:tab w:val="num" w:pos="3204"/>
        </w:tabs>
        <w:ind w:left="3204" w:hanging="360"/>
      </w:pPr>
    </w:lvl>
    <w:lvl w:ilvl="2" w:tentative="1">
      <w:start w:val="1"/>
      <w:numFmt w:val="lowerRoman"/>
      <w:lvlText w:val="%3."/>
      <w:lvlJc w:val="right"/>
      <w:pPr>
        <w:tabs>
          <w:tab w:val="num" w:pos="3924"/>
        </w:tabs>
        <w:ind w:left="3924" w:hanging="180"/>
      </w:pPr>
    </w:lvl>
    <w:lvl w:ilvl="3" w:tentative="1">
      <w:start w:val="1"/>
      <w:numFmt w:val="decimal"/>
      <w:lvlText w:val="%4."/>
      <w:lvlJc w:val="left"/>
      <w:pPr>
        <w:tabs>
          <w:tab w:val="num" w:pos="4644"/>
        </w:tabs>
        <w:ind w:left="4644" w:hanging="360"/>
      </w:pPr>
    </w:lvl>
    <w:lvl w:ilvl="4" w:tentative="1">
      <w:start w:val="1"/>
      <w:numFmt w:val="lowerLetter"/>
      <w:lvlText w:val="%5."/>
      <w:lvlJc w:val="left"/>
      <w:pPr>
        <w:tabs>
          <w:tab w:val="num" w:pos="5364"/>
        </w:tabs>
        <w:ind w:left="5364" w:hanging="360"/>
      </w:pPr>
    </w:lvl>
    <w:lvl w:ilvl="5" w:tentative="1">
      <w:start w:val="1"/>
      <w:numFmt w:val="lowerRoman"/>
      <w:lvlText w:val="%6."/>
      <w:lvlJc w:val="right"/>
      <w:pPr>
        <w:tabs>
          <w:tab w:val="num" w:pos="6084"/>
        </w:tabs>
        <w:ind w:left="6084" w:hanging="180"/>
      </w:pPr>
    </w:lvl>
    <w:lvl w:ilvl="6" w:tentative="1">
      <w:start w:val="1"/>
      <w:numFmt w:val="decimal"/>
      <w:lvlText w:val="%7."/>
      <w:lvlJc w:val="left"/>
      <w:pPr>
        <w:tabs>
          <w:tab w:val="num" w:pos="6804"/>
        </w:tabs>
        <w:ind w:left="6804" w:hanging="360"/>
      </w:pPr>
    </w:lvl>
    <w:lvl w:ilvl="7" w:tentative="1">
      <w:start w:val="1"/>
      <w:numFmt w:val="lowerLetter"/>
      <w:lvlText w:val="%8."/>
      <w:lvlJc w:val="left"/>
      <w:pPr>
        <w:tabs>
          <w:tab w:val="num" w:pos="7524"/>
        </w:tabs>
        <w:ind w:left="7524" w:hanging="360"/>
      </w:pPr>
    </w:lvl>
    <w:lvl w:ilvl="8" w:tentative="1">
      <w:start w:val="1"/>
      <w:numFmt w:val="lowerRoman"/>
      <w:lvlText w:val="%9."/>
      <w:lvlJc w:val="right"/>
      <w:pPr>
        <w:tabs>
          <w:tab w:val="num" w:pos="8244"/>
        </w:tabs>
        <w:ind w:left="8244" w:hanging="180"/>
      </w:pPr>
    </w:lvl>
  </w:abstractNum>
  <w:abstractNum w:abstractNumId="16">
    <w:nsid w:val="7123111D"/>
    <w:multiLevelType w:val="hybridMultilevel"/>
    <w:tmpl w:val="BA36277A"/>
    <w:lvl w:ilvl="0" w:tplc="8FC60D9E">
      <w:start w:val="1"/>
      <w:numFmt w:val="lowerLetter"/>
      <w:lvlText w:val="%1)"/>
      <w:lvlJc w:val="left"/>
      <w:pPr>
        <w:ind w:left="2629" w:hanging="360"/>
      </w:pPr>
      <w:rPr>
        <w:rFonts w:hint="default"/>
        <w:b/>
        <w:i w:val="0"/>
        <w:u w:val="none"/>
      </w:rPr>
    </w:lvl>
    <w:lvl w:ilvl="1" w:tplc="04160019" w:tentative="1">
      <w:start w:val="1"/>
      <w:numFmt w:val="lowerLetter"/>
      <w:lvlText w:val="%2."/>
      <w:lvlJc w:val="left"/>
      <w:pPr>
        <w:ind w:left="3349" w:hanging="360"/>
      </w:pPr>
    </w:lvl>
    <w:lvl w:ilvl="2" w:tplc="0416001B" w:tentative="1">
      <w:start w:val="1"/>
      <w:numFmt w:val="lowerRoman"/>
      <w:lvlText w:val="%3."/>
      <w:lvlJc w:val="right"/>
      <w:pPr>
        <w:ind w:left="4069" w:hanging="180"/>
      </w:pPr>
    </w:lvl>
    <w:lvl w:ilvl="3" w:tplc="0416000F" w:tentative="1">
      <w:start w:val="1"/>
      <w:numFmt w:val="decimal"/>
      <w:lvlText w:val="%4."/>
      <w:lvlJc w:val="left"/>
      <w:pPr>
        <w:ind w:left="4789" w:hanging="360"/>
      </w:pPr>
    </w:lvl>
    <w:lvl w:ilvl="4" w:tplc="04160019" w:tentative="1">
      <w:start w:val="1"/>
      <w:numFmt w:val="lowerLetter"/>
      <w:lvlText w:val="%5."/>
      <w:lvlJc w:val="left"/>
      <w:pPr>
        <w:ind w:left="5509" w:hanging="360"/>
      </w:pPr>
    </w:lvl>
    <w:lvl w:ilvl="5" w:tplc="0416001B" w:tentative="1">
      <w:start w:val="1"/>
      <w:numFmt w:val="lowerRoman"/>
      <w:lvlText w:val="%6."/>
      <w:lvlJc w:val="right"/>
      <w:pPr>
        <w:ind w:left="6229" w:hanging="180"/>
      </w:pPr>
    </w:lvl>
    <w:lvl w:ilvl="6" w:tplc="0416000F" w:tentative="1">
      <w:start w:val="1"/>
      <w:numFmt w:val="decimal"/>
      <w:lvlText w:val="%7."/>
      <w:lvlJc w:val="left"/>
      <w:pPr>
        <w:ind w:left="6949" w:hanging="360"/>
      </w:pPr>
    </w:lvl>
    <w:lvl w:ilvl="7" w:tplc="04160019" w:tentative="1">
      <w:start w:val="1"/>
      <w:numFmt w:val="lowerLetter"/>
      <w:lvlText w:val="%8."/>
      <w:lvlJc w:val="left"/>
      <w:pPr>
        <w:ind w:left="7669" w:hanging="360"/>
      </w:pPr>
    </w:lvl>
    <w:lvl w:ilvl="8" w:tplc="0416001B" w:tentative="1">
      <w:start w:val="1"/>
      <w:numFmt w:val="lowerRoman"/>
      <w:lvlText w:val="%9."/>
      <w:lvlJc w:val="right"/>
      <w:pPr>
        <w:ind w:left="8389" w:hanging="180"/>
      </w:pPr>
    </w:lvl>
  </w:abstractNum>
  <w:num w:numId="1">
    <w:abstractNumId w:val="14"/>
  </w:num>
  <w:num w:numId="2">
    <w:abstractNumId w:val="14"/>
    <w:lvlOverride w:ilvl="0">
      <w:lvl w:ilvl="0">
        <w:start w:val="2"/>
        <w:numFmt w:val="lowerLetter"/>
        <w:lvlText w:val="%1)"/>
        <w:legacy w:legacy="1" w:legacySpace="0" w:legacyIndent="360"/>
        <w:lvlJc w:val="left"/>
        <w:rPr>
          <w:rFonts w:ascii="Times New Roman" w:hAnsi="Times New Roman" w:cs="Times New Roman" w:hint="default"/>
        </w:rPr>
      </w:lvl>
    </w:lvlOverride>
  </w:num>
  <w:num w:numId="3">
    <w:abstractNumId w:val="14"/>
    <w:lvlOverride w:ilvl="0">
      <w:lvl w:ilvl="0">
        <w:start w:val="3"/>
        <w:numFmt w:val="lowerLetter"/>
        <w:lvlText w:val="%1)"/>
        <w:legacy w:legacy="1" w:legacySpace="0" w:legacyIndent="360"/>
        <w:lvlJc w:val="left"/>
        <w:rPr>
          <w:rFonts w:ascii="Times New Roman" w:hAnsi="Times New Roman" w:cs="Times New Roman" w:hint="default"/>
        </w:rPr>
      </w:lvl>
    </w:lvlOverride>
  </w:num>
  <w:num w:numId="4">
    <w:abstractNumId w:val="12"/>
  </w:num>
  <w:num w:numId="5">
    <w:abstractNumId w:val="15"/>
  </w:num>
  <w:num w:numId="6">
    <w:abstractNumId w:val="6"/>
  </w:num>
  <w:num w:numId="7">
    <w:abstractNumId w:val="13"/>
  </w:num>
  <w:num w:numId="8">
    <w:abstractNumId w:val="8"/>
  </w:num>
  <w:num w:numId="9">
    <w:abstractNumId w:val="7"/>
  </w:num>
  <w:num w:numId="10">
    <w:abstractNumId w:val="16"/>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4"/>
  </w:num>
  <w:num w:numId="14">
    <w:abstractNumId w:val="0"/>
  </w:num>
  <w:num w:numId="15">
    <w:abstractNumId w:val="3"/>
  </w:num>
  <w:num w:numId="16">
    <w:abstractNumId w:val="9"/>
  </w:num>
  <w:num w:numId="17">
    <w:abstractNumId w:val="1"/>
  </w:num>
  <w:num w:numId="18">
    <w:abstractNumId w:val="2"/>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DF6F88"/>
    <w:rsid w:val="0000045D"/>
    <w:rsid w:val="00001B66"/>
    <w:rsid w:val="000021A9"/>
    <w:rsid w:val="00003038"/>
    <w:rsid w:val="00010562"/>
    <w:rsid w:val="000272D3"/>
    <w:rsid w:val="00031E0C"/>
    <w:rsid w:val="00032E13"/>
    <w:rsid w:val="000340B1"/>
    <w:rsid w:val="00042239"/>
    <w:rsid w:val="000435F6"/>
    <w:rsid w:val="00043D4F"/>
    <w:rsid w:val="00050678"/>
    <w:rsid w:val="00050E6F"/>
    <w:rsid w:val="00054405"/>
    <w:rsid w:val="00064663"/>
    <w:rsid w:val="00065686"/>
    <w:rsid w:val="00066222"/>
    <w:rsid w:val="0006709B"/>
    <w:rsid w:val="00075701"/>
    <w:rsid w:val="00076DE5"/>
    <w:rsid w:val="000800EC"/>
    <w:rsid w:val="00081D23"/>
    <w:rsid w:val="00085206"/>
    <w:rsid w:val="000870EC"/>
    <w:rsid w:val="0009277F"/>
    <w:rsid w:val="000A03C3"/>
    <w:rsid w:val="000A05DB"/>
    <w:rsid w:val="000A0C75"/>
    <w:rsid w:val="000A1B0F"/>
    <w:rsid w:val="000A2FE5"/>
    <w:rsid w:val="000A359D"/>
    <w:rsid w:val="000A4306"/>
    <w:rsid w:val="000A5A55"/>
    <w:rsid w:val="000A6968"/>
    <w:rsid w:val="000A79A2"/>
    <w:rsid w:val="000A7FC5"/>
    <w:rsid w:val="000B1EB4"/>
    <w:rsid w:val="000B43A6"/>
    <w:rsid w:val="000B51C1"/>
    <w:rsid w:val="000B5500"/>
    <w:rsid w:val="000B77E5"/>
    <w:rsid w:val="000C61EA"/>
    <w:rsid w:val="000C6FAE"/>
    <w:rsid w:val="000E05C8"/>
    <w:rsid w:val="000E240B"/>
    <w:rsid w:val="000E31F3"/>
    <w:rsid w:val="000E483B"/>
    <w:rsid w:val="000E4C1A"/>
    <w:rsid w:val="000F3C6B"/>
    <w:rsid w:val="000F6994"/>
    <w:rsid w:val="000F71E2"/>
    <w:rsid w:val="00120186"/>
    <w:rsid w:val="001276B0"/>
    <w:rsid w:val="00132E8B"/>
    <w:rsid w:val="001419AF"/>
    <w:rsid w:val="00143C37"/>
    <w:rsid w:val="001469B4"/>
    <w:rsid w:val="00147914"/>
    <w:rsid w:val="001527FF"/>
    <w:rsid w:val="00156E14"/>
    <w:rsid w:val="00165B34"/>
    <w:rsid w:val="00167A2A"/>
    <w:rsid w:val="00171313"/>
    <w:rsid w:val="00172AB9"/>
    <w:rsid w:val="00173C2C"/>
    <w:rsid w:val="001750A9"/>
    <w:rsid w:val="00175C8A"/>
    <w:rsid w:val="00191FC3"/>
    <w:rsid w:val="00192529"/>
    <w:rsid w:val="0019299E"/>
    <w:rsid w:val="001B4AEC"/>
    <w:rsid w:val="001B5B44"/>
    <w:rsid w:val="001B7171"/>
    <w:rsid w:val="001D077F"/>
    <w:rsid w:val="001D1523"/>
    <w:rsid w:val="001D3F25"/>
    <w:rsid w:val="001D5E56"/>
    <w:rsid w:val="001E1CBD"/>
    <w:rsid w:val="001E1F9F"/>
    <w:rsid w:val="001E3B47"/>
    <w:rsid w:val="001F2D64"/>
    <w:rsid w:val="001F7C9C"/>
    <w:rsid w:val="00201BC0"/>
    <w:rsid w:val="00203189"/>
    <w:rsid w:val="00203278"/>
    <w:rsid w:val="00203D62"/>
    <w:rsid w:val="00205D94"/>
    <w:rsid w:val="00210F93"/>
    <w:rsid w:val="00220F69"/>
    <w:rsid w:val="00221B54"/>
    <w:rsid w:val="00223DDA"/>
    <w:rsid w:val="002241EB"/>
    <w:rsid w:val="00225C95"/>
    <w:rsid w:val="00227A33"/>
    <w:rsid w:val="00232060"/>
    <w:rsid w:val="0023458E"/>
    <w:rsid w:val="00234AD2"/>
    <w:rsid w:val="00234D49"/>
    <w:rsid w:val="002405A5"/>
    <w:rsid w:val="00240C23"/>
    <w:rsid w:val="00244B27"/>
    <w:rsid w:val="00245959"/>
    <w:rsid w:val="00250CDA"/>
    <w:rsid w:val="00250DFC"/>
    <w:rsid w:val="00251693"/>
    <w:rsid w:val="00270D73"/>
    <w:rsid w:val="0027147B"/>
    <w:rsid w:val="00275A09"/>
    <w:rsid w:val="00284CC9"/>
    <w:rsid w:val="00286AF3"/>
    <w:rsid w:val="00292769"/>
    <w:rsid w:val="002978C7"/>
    <w:rsid w:val="002A1F8C"/>
    <w:rsid w:val="002B2E8D"/>
    <w:rsid w:val="002B343C"/>
    <w:rsid w:val="002B4664"/>
    <w:rsid w:val="002B4930"/>
    <w:rsid w:val="002B5404"/>
    <w:rsid w:val="002C00C4"/>
    <w:rsid w:val="002C699D"/>
    <w:rsid w:val="002D0AD3"/>
    <w:rsid w:val="002D175D"/>
    <w:rsid w:val="002D2EA8"/>
    <w:rsid w:val="002D451A"/>
    <w:rsid w:val="002E3E08"/>
    <w:rsid w:val="002F2869"/>
    <w:rsid w:val="002F4216"/>
    <w:rsid w:val="002F6215"/>
    <w:rsid w:val="00303E5C"/>
    <w:rsid w:val="00306261"/>
    <w:rsid w:val="003105F4"/>
    <w:rsid w:val="00324F03"/>
    <w:rsid w:val="003252E0"/>
    <w:rsid w:val="00334A2E"/>
    <w:rsid w:val="00337AF2"/>
    <w:rsid w:val="003514E1"/>
    <w:rsid w:val="00353361"/>
    <w:rsid w:val="00353468"/>
    <w:rsid w:val="00355077"/>
    <w:rsid w:val="00356B31"/>
    <w:rsid w:val="00357029"/>
    <w:rsid w:val="003572F2"/>
    <w:rsid w:val="00366A5E"/>
    <w:rsid w:val="00370631"/>
    <w:rsid w:val="0037180F"/>
    <w:rsid w:val="00373D9F"/>
    <w:rsid w:val="00382DED"/>
    <w:rsid w:val="00383FE0"/>
    <w:rsid w:val="00387252"/>
    <w:rsid w:val="00387DA9"/>
    <w:rsid w:val="0039119B"/>
    <w:rsid w:val="003928A1"/>
    <w:rsid w:val="00394171"/>
    <w:rsid w:val="00396501"/>
    <w:rsid w:val="003976D8"/>
    <w:rsid w:val="003B247F"/>
    <w:rsid w:val="003B26FA"/>
    <w:rsid w:val="003B4A05"/>
    <w:rsid w:val="003B5181"/>
    <w:rsid w:val="003D07DD"/>
    <w:rsid w:val="003D5D39"/>
    <w:rsid w:val="003E385E"/>
    <w:rsid w:val="003F1D6E"/>
    <w:rsid w:val="004025CD"/>
    <w:rsid w:val="00410CED"/>
    <w:rsid w:val="00427083"/>
    <w:rsid w:val="004275B0"/>
    <w:rsid w:val="00434986"/>
    <w:rsid w:val="00436782"/>
    <w:rsid w:val="004437BB"/>
    <w:rsid w:val="004469D5"/>
    <w:rsid w:val="00446A31"/>
    <w:rsid w:val="00453E9E"/>
    <w:rsid w:val="00460944"/>
    <w:rsid w:val="00460E96"/>
    <w:rsid w:val="004622D7"/>
    <w:rsid w:val="0046788A"/>
    <w:rsid w:val="00474560"/>
    <w:rsid w:val="0047505B"/>
    <w:rsid w:val="004756A4"/>
    <w:rsid w:val="004758AC"/>
    <w:rsid w:val="00480134"/>
    <w:rsid w:val="00483FF2"/>
    <w:rsid w:val="00484904"/>
    <w:rsid w:val="00496735"/>
    <w:rsid w:val="004A2E90"/>
    <w:rsid w:val="004B5564"/>
    <w:rsid w:val="004C1AF7"/>
    <w:rsid w:val="004C3186"/>
    <w:rsid w:val="004C5FCC"/>
    <w:rsid w:val="004D0588"/>
    <w:rsid w:val="004D3F06"/>
    <w:rsid w:val="004D48B8"/>
    <w:rsid w:val="004D7EF0"/>
    <w:rsid w:val="004E08AE"/>
    <w:rsid w:val="004E3918"/>
    <w:rsid w:val="004E7BEF"/>
    <w:rsid w:val="004F1381"/>
    <w:rsid w:val="004F5246"/>
    <w:rsid w:val="00511798"/>
    <w:rsid w:val="00524B5E"/>
    <w:rsid w:val="00544DA5"/>
    <w:rsid w:val="005473DD"/>
    <w:rsid w:val="00553A58"/>
    <w:rsid w:val="005548EE"/>
    <w:rsid w:val="00556ACC"/>
    <w:rsid w:val="0056318C"/>
    <w:rsid w:val="00564D38"/>
    <w:rsid w:val="00565EE8"/>
    <w:rsid w:val="0056683A"/>
    <w:rsid w:val="00574090"/>
    <w:rsid w:val="00581529"/>
    <w:rsid w:val="00581E0C"/>
    <w:rsid w:val="005825D3"/>
    <w:rsid w:val="00582BA7"/>
    <w:rsid w:val="00592DB9"/>
    <w:rsid w:val="00596BFE"/>
    <w:rsid w:val="00596D1C"/>
    <w:rsid w:val="005A088A"/>
    <w:rsid w:val="005A2264"/>
    <w:rsid w:val="005A404D"/>
    <w:rsid w:val="005A6D1C"/>
    <w:rsid w:val="005B256E"/>
    <w:rsid w:val="005B3B6D"/>
    <w:rsid w:val="005C3487"/>
    <w:rsid w:val="005C595D"/>
    <w:rsid w:val="005C72FE"/>
    <w:rsid w:val="005C76E0"/>
    <w:rsid w:val="005D066C"/>
    <w:rsid w:val="005D19E7"/>
    <w:rsid w:val="005D255C"/>
    <w:rsid w:val="005D466F"/>
    <w:rsid w:val="005D4FEC"/>
    <w:rsid w:val="005E00C7"/>
    <w:rsid w:val="005E00F0"/>
    <w:rsid w:val="005E3F90"/>
    <w:rsid w:val="005E5295"/>
    <w:rsid w:val="005F3A6D"/>
    <w:rsid w:val="005F4321"/>
    <w:rsid w:val="005F56E7"/>
    <w:rsid w:val="0060752C"/>
    <w:rsid w:val="00607D98"/>
    <w:rsid w:val="006120AB"/>
    <w:rsid w:val="0061256D"/>
    <w:rsid w:val="00612B56"/>
    <w:rsid w:val="0062187F"/>
    <w:rsid w:val="00623440"/>
    <w:rsid w:val="0062487A"/>
    <w:rsid w:val="006271E3"/>
    <w:rsid w:val="0063019D"/>
    <w:rsid w:val="006404B0"/>
    <w:rsid w:val="0064393A"/>
    <w:rsid w:val="006524E9"/>
    <w:rsid w:val="00660D2A"/>
    <w:rsid w:val="00661DCE"/>
    <w:rsid w:val="006622E2"/>
    <w:rsid w:val="00665F70"/>
    <w:rsid w:val="006700F1"/>
    <w:rsid w:val="00674021"/>
    <w:rsid w:val="00674735"/>
    <w:rsid w:val="00684B75"/>
    <w:rsid w:val="006917DD"/>
    <w:rsid w:val="00692997"/>
    <w:rsid w:val="00694960"/>
    <w:rsid w:val="0069659C"/>
    <w:rsid w:val="006B4B2A"/>
    <w:rsid w:val="006B5396"/>
    <w:rsid w:val="006C00D4"/>
    <w:rsid w:val="006C01EE"/>
    <w:rsid w:val="006D09B0"/>
    <w:rsid w:val="006D59CF"/>
    <w:rsid w:val="006E113D"/>
    <w:rsid w:val="006E62A3"/>
    <w:rsid w:val="006F6175"/>
    <w:rsid w:val="006F639D"/>
    <w:rsid w:val="00711717"/>
    <w:rsid w:val="00711E51"/>
    <w:rsid w:val="0072057E"/>
    <w:rsid w:val="00724D6C"/>
    <w:rsid w:val="007307E3"/>
    <w:rsid w:val="007317D3"/>
    <w:rsid w:val="007370C1"/>
    <w:rsid w:val="00741294"/>
    <w:rsid w:val="00752C26"/>
    <w:rsid w:val="007711C2"/>
    <w:rsid w:val="007712EC"/>
    <w:rsid w:val="00775B97"/>
    <w:rsid w:val="00780302"/>
    <w:rsid w:val="0078032E"/>
    <w:rsid w:val="00782044"/>
    <w:rsid w:val="0078544C"/>
    <w:rsid w:val="00787E04"/>
    <w:rsid w:val="00792D85"/>
    <w:rsid w:val="00795757"/>
    <w:rsid w:val="00797B0B"/>
    <w:rsid w:val="00797BC1"/>
    <w:rsid w:val="007A3667"/>
    <w:rsid w:val="007A4E92"/>
    <w:rsid w:val="007A5303"/>
    <w:rsid w:val="007A6431"/>
    <w:rsid w:val="007B4690"/>
    <w:rsid w:val="007C3863"/>
    <w:rsid w:val="007C6EDB"/>
    <w:rsid w:val="007C7665"/>
    <w:rsid w:val="007D1375"/>
    <w:rsid w:val="007D21C0"/>
    <w:rsid w:val="007D6986"/>
    <w:rsid w:val="007E187A"/>
    <w:rsid w:val="008001E7"/>
    <w:rsid w:val="00800469"/>
    <w:rsid w:val="00812F29"/>
    <w:rsid w:val="00813AC0"/>
    <w:rsid w:val="008141C1"/>
    <w:rsid w:val="008143B4"/>
    <w:rsid w:val="00815060"/>
    <w:rsid w:val="00824CA5"/>
    <w:rsid w:val="00824E06"/>
    <w:rsid w:val="00830A16"/>
    <w:rsid w:val="00833AC0"/>
    <w:rsid w:val="00835125"/>
    <w:rsid w:val="00841581"/>
    <w:rsid w:val="008437DF"/>
    <w:rsid w:val="0084447F"/>
    <w:rsid w:val="00846B4C"/>
    <w:rsid w:val="00850875"/>
    <w:rsid w:val="00851513"/>
    <w:rsid w:val="00853438"/>
    <w:rsid w:val="0085448B"/>
    <w:rsid w:val="008626B4"/>
    <w:rsid w:val="00865FDB"/>
    <w:rsid w:val="00867154"/>
    <w:rsid w:val="00870AD8"/>
    <w:rsid w:val="00871DCD"/>
    <w:rsid w:val="00885F15"/>
    <w:rsid w:val="008921C6"/>
    <w:rsid w:val="00892D2A"/>
    <w:rsid w:val="008948EF"/>
    <w:rsid w:val="00897EDB"/>
    <w:rsid w:val="008A662A"/>
    <w:rsid w:val="008B04EB"/>
    <w:rsid w:val="008B5AF1"/>
    <w:rsid w:val="008C072A"/>
    <w:rsid w:val="008C1341"/>
    <w:rsid w:val="008C3A7E"/>
    <w:rsid w:val="008D6040"/>
    <w:rsid w:val="008E1FAB"/>
    <w:rsid w:val="008E39E2"/>
    <w:rsid w:val="008E4A0B"/>
    <w:rsid w:val="008E5E77"/>
    <w:rsid w:val="008F136B"/>
    <w:rsid w:val="008F5438"/>
    <w:rsid w:val="008F69D7"/>
    <w:rsid w:val="008F6FA0"/>
    <w:rsid w:val="009221A4"/>
    <w:rsid w:val="00924A8C"/>
    <w:rsid w:val="00924D33"/>
    <w:rsid w:val="00925BFE"/>
    <w:rsid w:val="009341E7"/>
    <w:rsid w:val="009375AC"/>
    <w:rsid w:val="00944C40"/>
    <w:rsid w:val="00946C36"/>
    <w:rsid w:val="00947DA4"/>
    <w:rsid w:val="00953757"/>
    <w:rsid w:val="00967ACC"/>
    <w:rsid w:val="00971849"/>
    <w:rsid w:val="00985DD3"/>
    <w:rsid w:val="009943C9"/>
    <w:rsid w:val="009955BA"/>
    <w:rsid w:val="00995B9A"/>
    <w:rsid w:val="009968F6"/>
    <w:rsid w:val="00997B17"/>
    <w:rsid w:val="009A522B"/>
    <w:rsid w:val="009C3D1C"/>
    <w:rsid w:val="009C62C8"/>
    <w:rsid w:val="009D2485"/>
    <w:rsid w:val="009D7250"/>
    <w:rsid w:val="009E1364"/>
    <w:rsid w:val="009E4E8A"/>
    <w:rsid w:val="009E5F86"/>
    <w:rsid w:val="009E701B"/>
    <w:rsid w:val="009F6C59"/>
    <w:rsid w:val="00A00900"/>
    <w:rsid w:val="00A0136E"/>
    <w:rsid w:val="00A04C3D"/>
    <w:rsid w:val="00A06F75"/>
    <w:rsid w:val="00A076B0"/>
    <w:rsid w:val="00A108A1"/>
    <w:rsid w:val="00A26FCC"/>
    <w:rsid w:val="00A3193A"/>
    <w:rsid w:val="00A341C7"/>
    <w:rsid w:val="00A41B90"/>
    <w:rsid w:val="00A456C6"/>
    <w:rsid w:val="00A56BC1"/>
    <w:rsid w:val="00A60473"/>
    <w:rsid w:val="00A60D6D"/>
    <w:rsid w:val="00A8319F"/>
    <w:rsid w:val="00A86BD4"/>
    <w:rsid w:val="00A94124"/>
    <w:rsid w:val="00A97946"/>
    <w:rsid w:val="00AA0594"/>
    <w:rsid w:val="00AA1A93"/>
    <w:rsid w:val="00AA2A1C"/>
    <w:rsid w:val="00AA31DD"/>
    <w:rsid w:val="00AA461F"/>
    <w:rsid w:val="00AB4670"/>
    <w:rsid w:val="00AB6269"/>
    <w:rsid w:val="00AB6C68"/>
    <w:rsid w:val="00AC3360"/>
    <w:rsid w:val="00AC689E"/>
    <w:rsid w:val="00AD5634"/>
    <w:rsid w:val="00AD6CBB"/>
    <w:rsid w:val="00AD704F"/>
    <w:rsid w:val="00AE14BD"/>
    <w:rsid w:val="00AE1F5E"/>
    <w:rsid w:val="00AE2FD0"/>
    <w:rsid w:val="00AE4F8A"/>
    <w:rsid w:val="00AF128F"/>
    <w:rsid w:val="00B07A32"/>
    <w:rsid w:val="00B1038C"/>
    <w:rsid w:val="00B1404F"/>
    <w:rsid w:val="00B140BC"/>
    <w:rsid w:val="00B155E0"/>
    <w:rsid w:val="00B269C4"/>
    <w:rsid w:val="00B278C1"/>
    <w:rsid w:val="00B33437"/>
    <w:rsid w:val="00B3775A"/>
    <w:rsid w:val="00B401D7"/>
    <w:rsid w:val="00B46D00"/>
    <w:rsid w:val="00B547E8"/>
    <w:rsid w:val="00B63DDF"/>
    <w:rsid w:val="00B751EF"/>
    <w:rsid w:val="00B75659"/>
    <w:rsid w:val="00B81513"/>
    <w:rsid w:val="00B86D4C"/>
    <w:rsid w:val="00B90844"/>
    <w:rsid w:val="00B908ED"/>
    <w:rsid w:val="00B97D50"/>
    <w:rsid w:val="00BA3671"/>
    <w:rsid w:val="00BA3C65"/>
    <w:rsid w:val="00BA53C6"/>
    <w:rsid w:val="00BB1EA9"/>
    <w:rsid w:val="00BB2406"/>
    <w:rsid w:val="00BB472D"/>
    <w:rsid w:val="00BB7015"/>
    <w:rsid w:val="00BC00C9"/>
    <w:rsid w:val="00BC0B63"/>
    <w:rsid w:val="00BC4461"/>
    <w:rsid w:val="00BD4B1C"/>
    <w:rsid w:val="00BD7ECB"/>
    <w:rsid w:val="00BE3658"/>
    <w:rsid w:val="00BE4D77"/>
    <w:rsid w:val="00BE57FA"/>
    <w:rsid w:val="00BE58DA"/>
    <w:rsid w:val="00BE648D"/>
    <w:rsid w:val="00BF18EE"/>
    <w:rsid w:val="00C010D6"/>
    <w:rsid w:val="00C027C5"/>
    <w:rsid w:val="00C05A46"/>
    <w:rsid w:val="00C061AC"/>
    <w:rsid w:val="00C07AF6"/>
    <w:rsid w:val="00C11AB8"/>
    <w:rsid w:val="00C13D4B"/>
    <w:rsid w:val="00C225B9"/>
    <w:rsid w:val="00C25DD8"/>
    <w:rsid w:val="00C347E3"/>
    <w:rsid w:val="00C371ED"/>
    <w:rsid w:val="00C44940"/>
    <w:rsid w:val="00C4640A"/>
    <w:rsid w:val="00C52B7A"/>
    <w:rsid w:val="00C60A75"/>
    <w:rsid w:val="00C60B4B"/>
    <w:rsid w:val="00C61DB6"/>
    <w:rsid w:val="00C62A09"/>
    <w:rsid w:val="00C652B2"/>
    <w:rsid w:val="00C738A4"/>
    <w:rsid w:val="00C76871"/>
    <w:rsid w:val="00C80403"/>
    <w:rsid w:val="00C83978"/>
    <w:rsid w:val="00C846E2"/>
    <w:rsid w:val="00C8772F"/>
    <w:rsid w:val="00C903FA"/>
    <w:rsid w:val="00C92376"/>
    <w:rsid w:val="00CA3ED2"/>
    <w:rsid w:val="00CA488C"/>
    <w:rsid w:val="00CA57AB"/>
    <w:rsid w:val="00CB039E"/>
    <w:rsid w:val="00CB457A"/>
    <w:rsid w:val="00CB6F93"/>
    <w:rsid w:val="00CC073E"/>
    <w:rsid w:val="00CC4FAF"/>
    <w:rsid w:val="00CD129C"/>
    <w:rsid w:val="00CD12D3"/>
    <w:rsid w:val="00CD4EF0"/>
    <w:rsid w:val="00CD6285"/>
    <w:rsid w:val="00CF1060"/>
    <w:rsid w:val="00CF27B0"/>
    <w:rsid w:val="00CF6E57"/>
    <w:rsid w:val="00D0070A"/>
    <w:rsid w:val="00D00F79"/>
    <w:rsid w:val="00D03376"/>
    <w:rsid w:val="00D03B31"/>
    <w:rsid w:val="00D15646"/>
    <w:rsid w:val="00D201ED"/>
    <w:rsid w:val="00D2163F"/>
    <w:rsid w:val="00D21EAB"/>
    <w:rsid w:val="00D22DE3"/>
    <w:rsid w:val="00D26022"/>
    <w:rsid w:val="00D26F02"/>
    <w:rsid w:val="00D26FD0"/>
    <w:rsid w:val="00D311FA"/>
    <w:rsid w:val="00D3539D"/>
    <w:rsid w:val="00D420BA"/>
    <w:rsid w:val="00D5018E"/>
    <w:rsid w:val="00D503DB"/>
    <w:rsid w:val="00D55C52"/>
    <w:rsid w:val="00D56476"/>
    <w:rsid w:val="00D61C82"/>
    <w:rsid w:val="00D64E6B"/>
    <w:rsid w:val="00D70141"/>
    <w:rsid w:val="00D77718"/>
    <w:rsid w:val="00D808FB"/>
    <w:rsid w:val="00D8330B"/>
    <w:rsid w:val="00D9454D"/>
    <w:rsid w:val="00D97A7A"/>
    <w:rsid w:val="00DA4FDB"/>
    <w:rsid w:val="00DA6C3A"/>
    <w:rsid w:val="00DB5C4E"/>
    <w:rsid w:val="00DB5C7D"/>
    <w:rsid w:val="00DC3CC6"/>
    <w:rsid w:val="00DD1108"/>
    <w:rsid w:val="00DE3812"/>
    <w:rsid w:val="00DE3D42"/>
    <w:rsid w:val="00DE6190"/>
    <w:rsid w:val="00DE710D"/>
    <w:rsid w:val="00DF0CC1"/>
    <w:rsid w:val="00DF1416"/>
    <w:rsid w:val="00DF6F88"/>
    <w:rsid w:val="00E020BE"/>
    <w:rsid w:val="00E03606"/>
    <w:rsid w:val="00E03DBC"/>
    <w:rsid w:val="00E06B92"/>
    <w:rsid w:val="00E12940"/>
    <w:rsid w:val="00E131A9"/>
    <w:rsid w:val="00E22E2D"/>
    <w:rsid w:val="00E26425"/>
    <w:rsid w:val="00E26B5B"/>
    <w:rsid w:val="00E31FA3"/>
    <w:rsid w:val="00E33494"/>
    <w:rsid w:val="00E37F37"/>
    <w:rsid w:val="00E42BC5"/>
    <w:rsid w:val="00E44477"/>
    <w:rsid w:val="00E455F8"/>
    <w:rsid w:val="00E45708"/>
    <w:rsid w:val="00E45D0F"/>
    <w:rsid w:val="00E46BF6"/>
    <w:rsid w:val="00E546E0"/>
    <w:rsid w:val="00E561F0"/>
    <w:rsid w:val="00E60817"/>
    <w:rsid w:val="00E61FF9"/>
    <w:rsid w:val="00E663A1"/>
    <w:rsid w:val="00E703E4"/>
    <w:rsid w:val="00E74F33"/>
    <w:rsid w:val="00E8049D"/>
    <w:rsid w:val="00E92C59"/>
    <w:rsid w:val="00E93A21"/>
    <w:rsid w:val="00E94930"/>
    <w:rsid w:val="00E95E92"/>
    <w:rsid w:val="00E96311"/>
    <w:rsid w:val="00EA23D8"/>
    <w:rsid w:val="00EA6280"/>
    <w:rsid w:val="00EB1A4A"/>
    <w:rsid w:val="00EB317E"/>
    <w:rsid w:val="00EB49F4"/>
    <w:rsid w:val="00EB63C9"/>
    <w:rsid w:val="00EC279F"/>
    <w:rsid w:val="00EC3649"/>
    <w:rsid w:val="00EC3F2D"/>
    <w:rsid w:val="00EC4A40"/>
    <w:rsid w:val="00ED0AAE"/>
    <w:rsid w:val="00ED573D"/>
    <w:rsid w:val="00EE7B40"/>
    <w:rsid w:val="00EF0892"/>
    <w:rsid w:val="00EF0BDA"/>
    <w:rsid w:val="00F010FC"/>
    <w:rsid w:val="00F038D2"/>
    <w:rsid w:val="00F0542E"/>
    <w:rsid w:val="00F14181"/>
    <w:rsid w:val="00F201F3"/>
    <w:rsid w:val="00F22C7A"/>
    <w:rsid w:val="00F22D89"/>
    <w:rsid w:val="00F31F8C"/>
    <w:rsid w:val="00F33548"/>
    <w:rsid w:val="00F36539"/>
    <w:rsid w:val="00F371A2"/>
    <w:rsid w:val="00F40381"/>
    <w:rsid w:val="00F419C1"/>
    <w:rsid w:val="00F50FA7"/>
    <w:rsid w:val="00F5358F"/>
    <w:rsid w:val="00F5662E"/>
    <w:rsid w:val="00F61258"/>
    <w:rsid w:val="00F61747"/>
    <w:rsid w:val="00F625E7"/>
    <w:rsid w:val="00F626B8"/>
    <w:rsid w:val="00F73DBC"/>
    <w:rsid w:val="00F808CB"/>
    <w:rsid w:val="00F812B8"/>
    <w:rsid w:val="00F821F6"/>
    <w:rsid w:val="00F84482"/>
    <w:rsid w:val="00F84F1A"/>
    <w:rsid w:val="00F8705E"/>
    <w:rsid w:val="00F87B3F"/>
    <w:rsid w:val="00FA1B96"/>
    <w:rsid w:val="00FA32FD"/>
    <w:rsid w:val="00FB1233"/>
    <w:rsid w:val="00FB2989"/>
    <w:rsid w:val="00FB408A"/>
    <w:rsid w:val="00FB56FE"/>
    <w:rsid w:val="00FC2D71"/>
    <w:rsid w:val="00FC57B5"/>
    <w:rsid w:val="00FC6B0F"/>
    <w:rsid w:val="00FC6C3A"/>
    <w:rsid w:val="00FD0DAD"/>
    <w:rsid w:val="00FD5637"/>
    <w:rsid w:val="00FD70DE"/>
    <w:rsid w:val="00FE0F02"/>
    <w:rsid w:val="00FE19A8"/>
    <w:rsid w:val="00FE6CD8"/>
    <w:rsid w:val="00FF14EE"/>
    <w:rsid w:val="00FF252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E39E2"/>
    <w:rPr>
      <w:sz w:val="24"/>
      <w:szCs w:val="24"/>
      <w:lang w:val="en-US" w:eastAsia="en-US" w:bidi="en-US"/>
    </w:rPr>
  </w:style>
  <w:style w:type="paragraph" w:styleId="Ttulo1">
    <w:name w:val="heading 1"/>
    <w:basedOn w:val="Normal"/>
    <w:next w:val="Normal"/>
    <w:link w:val="Ttulo1Char"/>
    <w:uiPriority w:val="9"/>
    <w:qFormat/>
    <w:rsid w:val="008E39E2"/>
    <w:pPr>
      <w:keepNext/>
      <w:spacing w:before="240" w:after="60"/>
      <w:outlineLvl w:val="0"/>
    </w:pPr>
    <w:rPr>
      <w:rFonts w:ascii="Cambria" w:hAnsi="Cambria"/>
      <w:b/>
      <w:bCs/>
      <w:kern w:val="32"/>
      <w:sz w:val="32"/>
      <w:szCs w:val="32"/>
      <w:lang w:bidi="ar-SA"/>
    </w:rPr>
  </w:style>
  <w:style w:type="paragraph" w:styleId="Ttulo2">
    <w:name w:val="heading 2"/>
    <w:basedOn w:val="Normal"/>
    <w:next w:val="Normal"/>
    <w:link w:val="Ttulo2Char"/>
    <w:uiPriority w:val="9"/>
    <w:qFormat/>
    <w:rsid w:val="008E39E2"/>
    <w:pPr>
      <w:keepNext/>
      <w:spacing w:before="240" w:after="60"/>
      <w:outlineLvl w:val="1"/>
    </w:pPr>
    <w:rPr>
      <w:rFonts w:ascii="Cambria" w:hAnsi="Cambria"/>
      <w:b/>
      <w:bCs/>
      <w:i/>
      <w:iCs/>
      <w:sz w:val="28"/>
      <w:szCs w:val="28"/>
      <w:lang w:bidi="ar-SA"/>
    </w:rPr>
  </w:style>
  <w:style w:type="paragraph" w:styleId="Ttulo3">
    <w:name w:val="heading 3"/>
    <w:basedOn w:val="Normal"/>
    <w:next w:val="Normal"/>
    <w:link w:val="Ttulo3Char"/>
    <w:uiPriority w:val="9"/>
    <w:qFormat/>
    <w:rsid w:val="008E39E2"/>
    <w:pPr>
      <w:keepNext/>
      <w:spacing w:before="240" w:after="60"/>
      <w:outlineLvl w:val="2"/>
    </w:pPr>
    <w:rPr>
      <w:rFonts w:ascii="Cambria" w:hAnsi="Cambria"/>
      <w:b/>
      <w:bCs/>
      <w:sz w:val="26"/>
      <w:szCs w:val="26"/>
      <w:lang w:bidi="ar-SA"/>
    </w:rPr>
  </w:style>
  <w:style w:type="paragraph" w:styleId="Ttulo4">
    <w:name w:val="heading 4"/>
    <w:basedOn w:val="Normal"/>
    <w:next w:val="Normal"/>
    <w:link w:val="Ttulo4Char"/>
    <w:uiPriority w:val="9"/>
    <w:qFormat/>
    <w:rsid w:val="008E39E2"/>
    <w:pPr>
      <w:keepNext/>
      <w:spacing w:before="240" w:after="60"/>
      <w:outlineLvl w:val="3"/>
    </w:pPr>
    <w:rPr>
      <w:b/>
      <w:bCs/>
      <w:sz w:val="28"/>
      <w:szCs w:val="28"/>
      <w:lang w:bidi="ar-SA"/>
    </w:rPr>
  </w:style>
  <w:style w:type="paragraph" w:styleId="Ttulo5">
    <w:name w:val="heading 5"/>
    <w:basedOn w:val="Normal"/>
    <w:next w:val="Normal"/>
    <w:link w:val="Ttulo5Char"/>
    <w:uiPriority w:val="9"/>
    <w:qFormat/>
    <w:rsid w:val="008E39E2"/>
    <w:pPr>
      <w:spacing w:before="240" w:after="60"/>
      <w:outlineLvl w:val="4"/>
    </w:pPr>
    <w:rPr>
      <w:b/>
      <w:bCs/>
      <w:i/>
      <w:iCs/>
      <w:sz w:val="26"/>
      <w:szCs w:val="26"/>
      <w:lang w:bidi="ar-SA"/>
    </w:rPr>
  </w:style>
  <w:style w:type="paragraph" w:styleId="Ttulo6">
    <w:name w:val="heading 6"/>
    <w:basedOn w:val="Normal"/>
    <w:next w:val="Normal"/>
    <w:link w:val="Ttulo6Char"/>
    <w:uiPriority w:val="9"/>
    <w:qFormat/>
    <w:rsid w:val="008E39E2"/>
    <w:pPr>
      <w:spacing w:before="240" w:after="60"/>
      <w:outlineLvl w:val="5"/>
    </w:pPr>
    <w:rPr>
      <w:b/>
      <w:bCs/>
      <w:sz w:val="20"/>
      <w:szCs w:val="20"/>
      <w:lang w:bidi="ar-SA"/>
    </w:rPr>
  </w:style>
  <w:style w:type="paragraph" w:styleId="Ttulo7">
    <w:name w:val="heading 7"/>
    <w:basedOn w:val="Normal"/>
    <w:next w:val="Normal"/>
    <w:link w:val="Ttulo7Char"/>
    <w:uiPriority w:val="9"/>
    <w:qFormat/>
    <w:rsid w:val="008E39E2"/>
    <w:pPr>
      <w:spacing w:before="240" w:after="60"/>
      <w:outlineLvl w:val="6"/>
    </w:pPr>
    <w:rPr>
      <w:lang w:bidi="ar-SA"/>
    </w:rPr>
  </w:style>
  <w:style w:type="paragraph" w:styleId="Ttulo8">
    <w:name w:val="heading 8"/>
    <w:basedOn w:val="Normal"/>
    <w:next w:val="Normal"/>
    <w:link w:val="Ttulo8Char"/>
    <w:uiPriority w:val="9"/>
    <w:qFormat/>
    <w:rsid w:val="008E39E2"/>
    <w:pPr>
      <w:spacing w:before="240" w:after="60"/>
      <w:outlineLvl w:val="7"/>
    </w:pPr>
    <w:rPr>
      <w:i/>
      <w:iCs/>
      <w:lang w:bidi="ar-SA"/>
    </w:rPr>
  </w:style>
  <w:style w:type="paragraph" w:styleId="Ttulo9">
    <w:name w:val="heading 9"/>
    <w:basedOn w:val="Normal"/>
    <w:next w:val="Normal"/>
    <w:link w:val="Ttulo9Char"/>
    <w:uiPriority w:val="9"/>
    <w:qFormat/>
    <w:rsid w:val="008E39E2"/>
    <w:pPr>
      <w:spacing w:before="240" w:after="60"/>
      <w:outlineLvl w:val="8"/>
    </w:pPr>
    <w:rPr>
      <w:rFonts w:ascii="Cambria" w:hAnsi="Cambria"/>
      <w:sz w:val="20"/>
      <w:szCs w:val="20"/>
      <w:lang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8B04EB"/>
    <w:pPr>
      <w:tabs>
        <w:tab w:val="center" w:pos="4419"/>
        <w:tab w:val="right" w:pos="8838"/>
      </w:tabs>
    </w:pPr>
  </w:style>
  <w:style w:type="paragraph" w:styleId="Rodap">
    <w:name w:val="footer"/>
    <w:basedOn w:val="Normal"/>
    <w:link w:val="RodapChar"/>
    <w:uiPriority w:val="99"/>
    <w:rsid w:val="008B04EB"/>
    <w:pPr>
      <w:tabs>
        <w:tab w:val="center" w:pos="4419"/>
        <w:tab w:val="right" w:pos="8838"/>
      </w:tabs>
    </w:pPr>
  </w:style>
  <w:style w:type="character" w:styleId="Hyperlink">
    <w:name w:val="Hyperlink"/>
    <w:rsid w:val="004D0588"/>
    <w:rPr>
      <w:color w:val="0000FF"/>
      <w:u w:val="single"/>
    </w:rPr>
  </w:style>
  <w:style w:type="character" w:customStyle="1" w:styleId="Ttulo1Char">
    <w:name w:val="Título 1 Char"/>
    <w:link w:val="Ttulo1"/>
    <w:uiPriority w:val="9"/>
    <w:rsid w:val="008E39E2"/>
    <w:rPr>
      <w:rFonts w:ascii="Cambria" w:eastAsia="Times New Roman" w:hAnsi="Cambria" w:cs="Times New Roman"/>
      <w:b/>
      <w:bCs/>
      <w:kern w:val="32"/>
      <w:sz w:val="32"/>
      <w:szCs w:val="32"/>
    </w:rPr>
  </w:style>
  <w:style w:type="character" w:customStyle="1" w:styleId="Ttulo2Char">
    <w:name w:val="Título 2 Char"/>
    <w:link w:val="Ttulo2"/>
    <w:uiPriority w:val="9"/>
    <w:semiHidden/>
    <w:rsid w:val="008E39E2"/>
    <w:rPr>
      <w:rFonts w:ascii="Cambria" w:eastAsia="Times New Roman" w:hAnsi="Cambria" w:cs="Times New Roman"/>
      <w:b/>
      <w:bCs/>
      <w:i/>
      <w:iCs/>
      <w:sz w:val="28"/>
      <w:szCs w:val="28"/>
    </w:rPr>
  </w:style>
  <w:style w:type="character" w:customStyle="1" w:styleId="Ttulo3Char">
    <w:name w:val="Título 3 Char"/>
    <w:link w:val="Ttulo3"/>
    <w:uiPriority w:val="9"/>
    <w:rsid w:val="008E39E2"/>
    <w:rPr>
      <w:rFonts w:ascii="Cambria" w:eastAsia="Times New Roman" w:hAnsi="Cambria" w:cs="Times New Roman"/>
      <w:b/>
      <w:bCs/>
      <w:sz w:val="26"/>
      <w:szCs w:val="26"/>
    </w:rPr>
  </w:style>
  <w:style w:type="character" w:customStyle="1" w:styleId="Ttulo4Char">
    <w:name w:val="Título 4 Char"/>
    <w:link w:val="Ttulo4"/>
    <w:uiPriority w:val="9"/>
    <w:rsid w:val="008E39E2"/>
    <w:rPr>
      <w:rFonts w:cs="Times New Roman"/>
      <w:b/>
      <w:bCs/>
      <w:sz w:val="28"/>
      <w:szCs w:val="28"/>
    </w:rPr>
  </w:style>
  <w:style w:type="character" w:customStyle="1" w:styleId="Ttulo5Char">
    <w:name w:val="Título 5 Char"/>
    <w:link w:val="Ttulo5"/>
    <w:uiPriority w:val="9"/>
    <w:semiHidden/>
    <w:rsid w:val="008E39E2"/>
    <w:rPr>
      <w:rFonts w:cs="Times New Roman"/>
      <w:b/>
      <w:bCs/>
      <w:i/>
      <w:iCs/>
      <w:sz w:val="26"/>
      <w:szCs w:val="26"/>
    </w:rPr>
  </w:style>
  <w:style w:type="character" w:customStyle="1" w:styleId="Ttulo6Char">
    <w:name w:val="Título 6 Char"/>
    <w:link w:val="Ttulo6"/>
    <w:uiPriority w:val="9"/>
    <w:semiHidden/>
    <w:rsid w:val="008E39E2"/>
    <w:rPr>
      <w:rFonts w:cs="Times New Roman"/>
      <w:b/>
      <w:bCs/>
    </w:rPr>
  </w:style>
  <w:style w:type="character" w:customStyle="1" w:styleId="Ttulo7Char">
    <w:name w:val="Título 7 Char"/>
    <w:link w:val="Ttulo7"/>
    <w:uiPriority w:val="9"/>
    <w:semiHidden/>
    <w:rsid w:val="008E39E2"/>
    <w:rPr>
      <w:rFonts w:cs="Times New Roman"/>
      <w:sz w:val="24"/>
      <w:szCs w:val="24"/>
    </w:rPr>
  </w:style>
  <w:style w:type="character" w:customStyle="1" w:styleId="Ttulo8Char">
    <w:name w:val="Título 8 Char"/>
    <w:link w:val="Ttulo8"/>
    <w:uiPriority w:val="9"/>
    <w:semiHidden/>
    <w:rsid w:val="008E39E2"/>
    <w:rPr>
      <w:rFonts w:cs="Times New Roman"/>
      <w:i/>
      <w:iCs/>
      <w:sz w:val="24"/>
      <w:szCs w:val="24"/>
    </w:rPr>
  </w:style>
  <w:style w:type="character" w:customStyle="1" w:styleId="Ttulo9Char">
    <w:name w:val="Título 9 Char"/>
    <w:link w:val="Ttulo9"/>
    <w:uiPriority w:val="9"/>
    <w:semiHidden/>
    <w:rsid w:val="008E39E2"/>
    <w:rPr>
      <w:rFonts w:ascii="Cambria" w:eastAsia="Times New Roman" w:hAnsi="Cambria" w:cs="Times New Roman"/>
    </w:rPr>
  </w:style>
  <w:style w:type="paragraph" w:styleId="Ttulo">
    <w:name w:val="Title"/>
    <w:basedOn w:val="Normal"/>
    <w:next w:val="Normal"/>
    <w:link w:val="TtuloChar"/>
    <w:qFormat/>
    <w:rsid w:val="008E39E2"/>
    <w:pPr>
      <w:spacing w:before="240" w:after="60"/>
      <w:jc w:val="center"/>
      <w:outlineLvl w:val="0"/>
    </w:pPr>
    <w:rPr>
      <w:rFonts w:ascii="Cambria" w:hAnsi="Cambria"/>
      <w:b/>
      <w:bCs/>
      <w:kern w:val="28"/>
      <w:sz w:val="32"/>
      <w:szCs w:val="32"/>
      <w:lang w:bidi="ar-SA"/>
    </w:rPr>
  </w:style>
  <w:style w:type="character" w:customStyle="1" w:styleId="TtuloChar">
    <w:name w:val="Título Char"/>
    <w:link w:val="Ttulo"/>
    <w:rsid w:val="008E39E2"/>
    <w:rPr>
      <w:rFonts w:ascii="Cambria" w:eastAsia="Times New Roman" w:hAnsi="Cambria" w:cs="Times New Roman"/>
      <w:b/>
      <w:bCs/>
      <w:kern w:val="28"/>
      <w:sz w:val="32"/>
      <w:szCs w:val="32"/>
    </w:rPr>
  </w:style>
  <w:style w:type="paragraph" w:styleId="Subttulo">
    <w:name w:val="Subtitle"/>
    <w:basedOn w:val="Normal"/>
    <w:next w:val="Normal"/>
    <w:link w:val="SubttuloChar"/>
    <w:uiPriority w:val="11"/>
    <w:qFormat/>
    <w:rsid w:val="008E39E2"/>
    <w:pPr>
      <w:spacing w:after="60"/>
      <w:jc w:val="center"/>
      <w:outlineLvl w:val="1"/>
    </w:pPr>
    <w:rPr>
      <w:rFonts w:ascii="Cambria" w:hAnsi="Cambria"/>
      <w:lang w:bidi="ar-SA"/>
    </w:rPr>
  </w:style>
  <w:style w:type="character" w:customStyle="1" w:styleId="SubttuloChar">
    <w:name w:val="Subtítulo Char"/>
    <w:link w:val="Subttulo"/>
    <w:uiPriority w:val="11"/>
    <w:rsid w:val="008E39E2"/>
    <w:rPr>
      <w:rFonts w:ascii="Cambria" w:eastAsia="Times New Roman" w:hAnsi="Cambria" w:cs="Times New Roman"/>
      <w:sz w:val="24"/>
      <w:szCs w:val="24"/>
    </w:rPr>
  </w:style>
  <w:style w:type="character" w:styleId="Forte">
    <w:name w:val="Strong"/>
    <w:uiPriority w:val="22"/>
    <w:qFormat/>
    <w:rsid w:val="008E39E2"/>
    <w:rPr>
      <w:b/>
      <w:bCs/>
    </w:rPr>
  </w:style>
  <w:style w:type="character" w:styleId="nfase">
    <w:name w:val="Emphasis"/>
    <w:uiPriority w:val="20"/>
    <w:qFormat/>
    <w:rsid w:val="008E39E2"/>
    <w:rPr>
      <w:rFonts w:ascii="Calibri" w:hAnsi="Calibri"/>
      <w:b/>
      <w:i/>
      <w:iCs/>
    </w:rPr>
  </w:style>
  <w:style w:type="paragraph" w:styleId="SemEspaamento">
    <w:name w:val="No Spacing"/>
    <w:basedOn w:val="Normal"/>
    <w:uiPriority w:val="1"/>
    <w:qFormat/>
    <w:rsid w:val="008E39E2"/>
    <w:rPr>
      <w:szCs w:val="32"/>
    </w:rPr>
  </w:style>
  <w:style w:type="paragraph" w:styleId="PargrafodaLista">
    <w:name w:val="List Paragraph"/>
    <w:basedOn w:val="Normal"/>
    <w:uiPriority w:val="34"/>
    <w:qFormat/>
    <w:rsid w:val="008E39E2"/>
    <w:pPr>
      <w:ind w:left="720"/>
      <w:contextualSpacing/>
    </w:pPr>
  </w:style>
  <w:style w:type="paragraph" w:styleId="Citao">
    <w:name w:val="Quote"/>
    <w:basedOn w:val="Normal"/>
    <w:next w:val="Normal"/>
    <w:link w:val="CitaoChar"/>
    <w:uiPriority w:val="29"/>
    <w:qFormat/>
    <w:rsid w:val="008E39E2"/>
    <w:rPr>
      <w:i/>
      <w:lang w:bidi="ar-SA"/>
    </w:rPr>
  </w:style>
  <w:style w:type="character" w:customStyle="1" w:styleId="CitaoChar">
    <w:name w:val="Citação Char"/>
    <w:link w:val="Citao"/>
    <w:uiPriority w:val="29"/>
    <w:rsid w:val="008E39E2"/>
    <w:rPr>
      <w:i/>
      <w:sz w:val="24"/>
      <w:szCs w:val="24"/>
    </w:rPr>
  </w:style>
  <w:style w:type="paragraph" w:styleId="CitaoIntensa">
    <w:name w:val="Intense Quote"/>
    <w:basedOn w:val="Normal"/>
    <w:next w:val="Normal"/>
    <w:link w:val="CitaoIntensaChar"/>
    <w:uiPriority w:val="30"/>
    <w:qFormat/>
    <w:rsid w:val="008E39E2"/>
    <w:pPr>
      <w:ind w:left="720" w:right="720"/>
    </w:pPr>
    <w:rPr>
      <w:b/>
      <w:i/>
      <w:szCs w:val="20"/>
      <w:lang w:bidi="ar-SA"/>
    </w:rPr>
  </w:style>
  <w:style w:type="character" w:customStyle="1" w:styleId="CitaoIntensaChar">
    <w:name w:val="Citação Intensa Char"/>
    <w:link w:val="CitaoIntensa"/>
    <w:uiPriority w:val="30"/>
    <w:rsid w:val="008E39E2"/>
    <w:rPr>
      <w:b/>
      <w:i/>
      <w:sz w:val="24"/>
    </w:rPr>
  </w:style>
  <w:style w:type="character" w:styleId="nfaseSutil">
    <w:name w:val="Subtle Emphasis"/>
    <w:uiPriority w:val="19"/>
    <w:qFormat/>
    <w:rsid w:val="008E39E2"/>
    <w:rPr>
      <w:i/>
      <w:color w:val="5A5A5A"/>
    </w:rPr>
  </w:style>
  <w:style w:type="character" w:styleId="nfaseIntensa">
    <w:name w:val="Intense Emphasis"/>
    <w:uiPriority w:val="21"/>
    <w:qFormat/>
    <w:rsid w:val="008E39E2"/>
    <w:rPr>
      <w:b/>
      <w:i/>
      <w:sz w:val="24"/>
      <w:szCs w:val="24"/>
      <w:u w:val="single"/>
    </w:rPr>
  </w:style>
  <w:style w:type="character" w:styleId="RefernciaSutil">
    <w:name w:val="Subtle Reference"/>
    <w:uiPriority w:val="31"/>
    <w:qFormat/>
    <w:rsid w:val="008E39E2"/>
    <w:rPr>
      <w:sz w:val="24"/>
      <w:szCs w:val="24"/>
      <w:u w:val="single"/>
    </w:rPr>
  </w:style>
  <w:style w:type="character" w:styleId="RefernciaIntensa">
    <w:name w:val="Intense Reference"/>
    <w:uiPriority w:val="32"/>
    <w:qFormat/>
    <w:rsid w:val="008E39E2"/>
    <w:rPr>
      <w:b/>
      <w:sz w:val="24"/>
      <w:u w:val="single"/>
    </w:rPr>
  </w:style>
  <w:style w:type="character" w:styleId="TtulodoLivro">
    <w:name w:val="Book Title"/>
    <w:uiPriority w:val="33"/>
    <w:qFormat/>
    <w:rsid w:val="008E39E2"/>
    <w:rPr>
      <w:rFonts w:ascii="Cambria" w:eastAsia="Times New Roman" w:hAnsi="Cambria"/>
      <w:b/>
      <w:i/>
      <w:sz w:val="24"/>
      <w:szCs w:val="24"/>
    </w:rPr>
  </w:style>
  <w:style w:type="paragraph" w:styleId="CabealhodoSumrio">
    <w:name w:val="TOC Heading"/>
    <w:basedOn w:val="Ttulo1"/>
    <w:next w:val="Normal"/>
    <w:uiPriority w:val="39"/>
    <w:qFormat/>
    <w:rsid w:val="008E39E2"/>
    <w:pPr>
      <w:outlineLvl w:val="9"/>
    </w:pPr>
  </w:style>
  <w:style w:type="paragraph" w:styleId="Recuodecorpodetexto">
    <w:name w:val="Body Text Indent"/>
    <w:basedOn w:val="Normal"/>
    <w:link w:val="RecuodecorpodetextoChar"/>
    <w:rsid w:val="009943C9"/>
    <w:pPr>
      <w:ind w:firstLine="1980"/>
      <w:jc w:val="both"/>
    </w:pPr>
    <w:rPr>
      <w:rFonts w:ascii="Times New Roman" w:hAnsi="Times New Roman"/>
      <w:sz w:val="28"/>
      <w:szCs w:val="20"/>
      <w:lang w:bidi="ar-SA"/>
    </w:rPr>
  </w:style>
  <w:style w:type="character" w:customStyle="1" w:styleId="RecuodecorpodetextoChar">
    <w:name w:val="Recuo de corpo de texto Char"/>
    <w:link w:val="Recuodecorpodetexto"/>
    <w:rsid w:val="009943C9"/>
    <w:rPr>
      <w:rFonts w:ascii="Times New Roman" w:hAnsi="Times New Roman"/>
      <w:sz w:val="28"/>
    </w:rPr>
  </w:style>
  <w:style w:type="paragraph" w:styleId="Legenda">
    <w:name w:val="caption"/>
    <w:basedOn w:val="Normal"/>
    <w:next w:val="Normal"/>
    <w:qFormat/>
    <w:rsid w:val="009943C9"/>
    <w:pPr>
      <w:spacing w:before="120" w:after="120"/>
    </w:pPr>
    <w:rPr>
      <w:rFonts w:ascii="Times New Roman" w:hAnsi="Times New Roman"/>
      <w:b/>
      <w:sz w:val="20"/>
      <w:szCs w:val="20"/>
      <w:lang w:val="pt-BR" w:eastAsia="pt-BR" w:bidi="ar-SA"/>
    </w:rPr>
  </w:style>
  <w:style w:type="paragraph" w:styleId="Recuodecorpodetexto2">
    <w:name w:val="Body Text Indent 2"/>
    <w:basedOn w:val="Normal"/>
    <w:link w:val="Recuodecorpodetexto2Char"/>
    <w:rsid w:val="009943C9"/>
    <w:pPr>
      <w:ind w:firstLine="1620"/>
      <w:jc w:val="both"/>
    </w:pPr>
    <w:rPr>
      <w:rFonts w:ascii="Times New Roman" w:hAnsi="Times New Roman"/>
      <w:szCs w:val="20"/>
      <w:lang w:bidi="ar-SA"/>
    </w:rPr>
  </w:style>
  <w:style w:type="character" w:customStyle="1" w:styleId="Recuodecorpodetexto2Char">
    <w:name w:val="Recuo de corpo de texto 2 Char"/>
    <w:link w:val="Recuodecorpodetexto2"/>
    <w:rsid w:val="009943C9"/>
    <w:rPr>
      <w:rFonts w:ascii="Times New Roman" w:hAnsi="Times New Roman"/>
      <w:sz w:val="24"/>
    </w:rPr>
  </w:style>
  <w:style w:type="paragraph" w:styleId="Recuodecorpodetexto3">
    <w:name w:val="Body Text Indent 3"/>
    <w:basedOn w:val="Normal"/>
    <w:link w:val="Recuodecorpodetexto3Char"/>
    <w:rsid w:val="009943C9"/>
    <w:pPr>
      <w:ind w:firstLine="1800"/>
      <w:jc w:val="both"/>
    </w:pPr>
    <w:rPr>
      <w:rFonts w:ascii="Times New Roman" w:hAnsi="Times New Roman"/>
      <w:szCs w:val="20"/>
      <w:lang w:bidi="ar-SA"/>
    </w:rPr>
  </w:style>
  <w:style w:type="character" w:customStyle="1" w:styleId="Recuodecorpodetexto3Char">
    <w:name w:val="Recuo de corpo de texto 3 Char"/>
    <w:link w:val="Recuodecorpodetexto3"/>
    <w:rsid w:val="009943C9"/>
    <w:rPr>
      <w:rFonts w:ascii="Times New Roman" w:hAnsi="Times New Roman"/>
      <w:sz w:val="24"/>
    </w:rPr>
  </w:style>
  <w:style w:type="paragraph" w:styleId="Corpodetexto2">
    <w:name w:val="Body Text 2"/>
    <w:basedOn w:val="Normal"/>
    <w:link w:val="Corpodetexto2Char"/>
    <w:rsid w:val="009943C9"/>
    <w:pPr>
      <w:jc w:val="both"/>
    </w:pPr>
    <w:rPr>
      <w:rFonts w:ascii="Times New Roman" w:hAnsi="Times New Roman"/>
      <w:szCs w:val="20"/>
      <w:lang w:bidi="ar-SA"/>
    </w:rPr>
  </w:style>
  <w:style w:type="character" w:customStyle="1" w:styleId="Corpodetexto2Char">
    <w:name w:val="Corpo de texto 2 Char"/>
    <w:link w:val="Corpodetexto2"/>
    <w:rsid w:val="009943C9"/>
    <w:rPr>
      <w:rFonts w:ascii="Times New Roman" w:hAnsi="Times New Roman"/>
      <w:sz w:val="24"/>
    </w:rPr>
  </w:style>
  <w:style w:type="paragraph" w:styleId="Corpodetexto">
    <w:name w:val="Body Text"/>
    <w:basedOn w:val="Normal"/>
    <w:link w:val="CorpodetextoChar"/>
    <w:rsid w:val="009943C9"/>
    <w:pPr>
      <w:spacing w:after="120"/>
    </w:pPr>
    <w:rPr>
      <w:rFonts w:ascii="Times New Roman" w:hAnsi="Times New Roman"/>
      <w:sz w:val="20"/>
      <w:szCs w:val="20"/>
      <w:lang w:bidi="ar-SA"/>
    </w:rPr>
  </w:style>
  <w:style w:type="character" w:customStyle="1" w:styleId="CorpodetextoChar">
    <w:name w:val="Corpo de texto Char"/>
    <w:link w:val="Corpodetexto"/>
    <w:rsid w:val="009943C9"/>
    <w:rPr>
      <w:rFonts w:ascii="Times New Roman" w:hAnsi="Times New Roman"/>
    </w:rPr>
  </w:style>
  <w:style w:type="paragraph" w:styleId="Textoembloco">
    <w:name w:val="Block Text"/>
    <w:basedOn w:val="Normal"/>
    <w:semiHidden/>
    <w:unhideWhenUsed/>
    <w:rsid w:val="00064663"/>
    <w:pPr>
      <w:ind w:left="5940" w:right="278" w:firstLine="540"/>
      <w:jc w:val="both"/>
    </w:pPr>
    <w:rPr>
      <w:rFonts w:ascii="Arial" w:hAnsi="Arial" w:cs="Arial"/>
      <w:b/>
      <w:bCs/>
      <w:sz w:val="28"/>
      <w:lang w:val="pt-BR" w:eastAsia="pt-BR" w:bidi="ar-SA"/>
    </w:rPr>
  </w:style>
  <w:style w:type="paragraph" w:styleId="Textodebalo">
    <w:name w:val="Balloon Text"/>
    <w:basedOn w:val="Normal"/>
    <w:link w:val="TextodebaloChar"/>
    <w:uiPriority w:val="99"/>
    <w:semiHidden/>
    <w:unhideWhenUsed/>
    <w:rsid w:val="00FB408A"/>
    <w:rPr>
      <w:rFonts w:ascii="Tahoma" w:hAnsi="Tahoma" w:cs="Tahoma"/>
      <w:sz w:val="16"/>
      <w:szCs w:val="16"/>
    </w:rPr>
  </w:style>
  <w:style w:type="character" w:customStyle="1" w:styleId="TextodebaloChar">
    <w:name w:val="Texto de balão Char"/>
    <w:link w:val="Textodebalo"/>
    <w:uiPriority w:val="99"/>
    <w:semiHidden/>
    <w:rsid w:val="00FB408A"/>
    <w:rPr>
      <w:rFonts w:ascii="Tahoma" w:hAnsi="Tahoma" w:cs="Tahoma"/>
      <w:sz w:val="16"/>
      <w:szCs w:val="16"/>
      <w:lang w:val="en-US" w:eastAsia="en-US" w:bidi="en-US"/>
    </w:rPr>
  </w:style>
  <w:style w:type="paragraph" w:styleId="NormalWeb">
    <w:name w:val="Normal (Web)"/>
    <w:basedOn w:val="Normal"/>
    <w:rsid w:val="00AA31DD"/>
    <w:pPr>
      <w:spacing w:before="100" w:beforeAutospacing="1" w:after="100" w:afterAutospacing="1"/>
    </w:pPr>
    <w:rPr>
      <w:rFonts w:ascii="Times New Roman" w:hAnsi="Times New Roman"/>
      <w:lang w:val="pt-BR" w:eastAsia="pt-BR" w:bidi="ar-SA"/>
    </w:rPr>
  </w:style>
  <w:style w:type="character" w:customStyle="1" w:styleId="RodapChar">
    <w:name w:val="Rodapé Char"/>
    <w:link w:val="Rodap"/>
    <w:uiPriority w:val="99"/>
    <w:rsid w:val="005D4FEC"/>
    <w:rPr>
      <w:sz w:val="24"/>
      <w:szCs w:val="24"/>
      <w:lang w:val="en-US" w:eastAsia="en-US" w:bidi="en-US"/>
    </w:rPr>
  </w:style>
  <w:style w:type="paragraph" w:styleId="Commarcadores">
    <w:name w:val="List Bullet"/>
    <w:basedOn w:val="Normal"/>
    <w:uiPriority w:val="99"/>
    <w:unhideWhenUsed/>
    <w:rsid w:val="006F639D"/>
    <w:pPr>
      <w:numPr>
        <w:numId w:val="14"/>
      </w:numPr>
      <w:contextualSpacing/>
    </w:pPr>
    <w:rPr>
      <w:rFonts w:ascii="Times New Roman" w:hAnsi="Times New Roman"/>
      <w:lang w:val="pt-BR" w:eastAsia="pt-BR" w:bidi="ar-SA"/>
    </w:rPr>
  </w:style>
  <w:style w:type="table" w:styleId="Tabelacomgrade">
    <w:name w:val="Table Grid"/>
    <w:basedOn w:val="Tabelanormal"/>
    <w:rsid w:val="00795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3">
    <w:name w:val="Body Text 3"/>
    <w:basedOn w:val="Normal"/>
    <w:rsid w:val="00220F69"/>
    <w:pPr>
      <w:spacing w:after="120"/>
    </w:pPr>
    <w:rPr>
      <w:sz w:val="16"/>
      <w:szCs w:val="16"/>
    </w:rPr>
  </w:style>
  <w:style w:type="character" w:customStyle="1" w:styleId="CabealhoChar">
    <w:name w:val="Cabeçalho Char"/>
    <w:link w:val="Cabealho"/>
    <w:locked/>
    <w:rsid w:val="00220F69"/>
    <w:rPr>
      <w:rFonts w:ascii="Calibri" w:hAnsi="Calibri"/>
      <w:sz w:val="24"/>
      <w:szCs w:val="24"/>
      <w:lang w:val="en-US" w:eastAsia="en-US" w:bidi="en-US"/>
    </w:rPr>
  </w:style>
  <w:style w:type="paragraph" w:customStyle="1" w:styleId="bodytext2">
    <w:name w:val="bodytext2"/>
    <w:basedOn w:val="Normal"/>
    <w:rsid w:val="00220F69"/>
    <w:pPr>
      <w:spacing w:before="100" w:beforeAutospacing="1" w:after="100" w:afterAutospacing="1"/>
    </w:pPr>
    <w:rPr>
      <w:rFonts w:ascii="Times New Roman" w:eastAsia="Calibri" w:hAnsi="Times New Roman"/>
      <w:lang w:val="pt-BR" w:eastAsia="pt-BR" w:bidi="ar-SA"/>
    </w:rPr>
  </w:style>
  <w:style w:type="paragraph" w:customStyle="1" w:styleId="Masthead">
    <w:name w:val="Masthead"/>
    <w:basedOn w:val="Ttulo1"/>
    <w:rsid w:val="00BD7ECB"/>
    <w:pPr>
      <w:spacing w:before="0" w:after="0"/>
    </w:pPr>
    <w:rPr>
      <w:rFonts w:ascii="Impact" w:hAnsi="Impact"/>
      <w:b w:val="0"/>
      <w:bCs w:val="0"/>
      <w:color w:val="000000"/>
      <w:kern w:val="0"/>
      <w:sz w:val="94"/>
      <w:szCs w:val="20"/>
    </w:rPr>
  </w:style>
</w:styles>
</file>

<file path=word/webSettings.xml><?xml version="1.0" encoding="utf-8"?>
<w:webSettings xmlns:r="http://schemas.openxmlformats.org/officeDocument/2006/relationships" xmlns:w="http://schemas.openxmlformats.org/wordprocessingml/2006/main">
  <w:divs>
    <w:div w:id="1905123">
      <w:bodyDiv w:val="1"/>
      <w:marLeft w:val="0"/>
      <w:marRight w:val="0"/>
      <w:marTop w:val="0"/>
      <w:marBottom w:val="0"/>
      <w:divBdr>
        <w:top w:val="none" w:sz="0" w:space="0" w:color="auto"/>
        <w:left w:val="none" w:sz="0" w:space="0" w:color="auto"/>
        <w:bottom w:val="none" w:sz="0" w:space="0" w:color="auto"/>
        <w:right w:val="none" w:sz="0" w:space="0" w:color="auto"/>
      </w:divBdr>
    </w:div>
    <w:div w:id="222564971">
      <w:bodyDiv w:val="1"/>
      <w:marLeft w:val="0"/>
      <w:marRight w:val="0"/>
      <w:marTop w:val="0"/>
      <w:marBottom w:val="0"/>
      <w:divBdr>
        <w:top w:val="none" w:sz="0" w:space="0" w:color="auto"/>
        <w:left w:val="none" w:sz="0" w:space="0" w:color="auto"/>
        <w:bottom w:val="none" w:sz="0" w:space="0" w:color="auto"/>
        <w:right w:val="none" w:sz="0" w:space="0" w:color="auto"/>
      </w:divBdr>
    </w:div>
    <w:div w:id="914432114">
      <w:bodyDiv w:val="1"/>
      <w:marLeft w:val="0"/>
      <w:marRight w:val="0"/>
      <w:marTop w:val="0"/>
      <w:marBottom w:val="0"/>
      <w:divBdr>
        <w:top w:val="none" w:sz="0" w:space="0" w:color="auto"/>
        <w:left w:val="none" w:sz="0" w:space="0" w:color="auto"/>
        <w:bottom w:val="none" w:sz="0" w:space="0" w:color="auto"/>
        <w:right w:val="none" w:sz="0" w:space="0" w:color="auto"/>
      </w:divBdr>
    </w:div>
    <w:div w:id="114650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LOA%202013%20PM%20CAMP%20MT\Projeto%20de%20Lei%20028-2012%20LOA.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Projeto de Lei 028-2012 LOA</Template>
  <TotalTime>6</TotalTime>
  <Pages>11</Pages>
  <Words>3064</Words>
  <Characters>16547</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ÍNDICE  DO BALANCETE MÊS 001/2005</vt:lpstr>
    </vt:vector>
  </TitlesOfParts>
  <Company/>
  <LinksUpToDate>false</LinksUpToDate>
  <CharactersWithSpaces>19572</CharactersWithSpaces>
  <SharedDoc>false</SharedDoc>
  <HLinks>
    <vt:vector size="12" baseType="variant">
      <vt:variant>
        <vt:i4>4587585</vt:i4>
      </vt:variant>
      <vt:variant>
        <vt:i4>3</vt:i4>
      </vt:variant>
      <vt:variant>
        <vt:i4>0</vt:i4>
      </vt:variant>
      <vt:variant>
        <vt:i4>5</vt:i4>
      </vt:variant>
      <vt:variant>
        <vt:lpwstr>http://www.pmcampinapolis.com.br/</vt:lpwstr>
      </vt:variant>
      <vt:variant>
        <vt:lpwstr/>
      </vt:variant>
      <vt:variant>
        <vt:i4>4522044</vt:i4>
      </vt:variant>
      <vt:variant>
        <vt:i4>0</vt:i4>
      </vt:variant>
      <vt:variant>
        <vt:i4>0</vt:i4>
      </vt:variant>
      <vt:variant>
        <vt:i4>5</vt:i4>
      </vt:variant>
      <vt:variant>
        <vt:lpwstr>mailto:prefeitura@pmcampinapolis.com.br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  DO BALANCETE MÊS 001/2005</dc:title>
  <dc:creator>ABIN</dc:creator>
  <cp:lastModifiedBy>Raimyson</cp:lastModifiedBy>
  <cp:revision>2</cp:revision>
  <cp:lastPrinted>2013-12-11T18:56:00Z</cp:lastPrinted>
  <dcterms:created xsi:type="dcterms:W3CDTF">2015-12-23T15:21:00Z</dcterms:created>
  <dcterms:modified xsi:type="dcterms:W3CDTF">2015-12-23T15:21:00Z</dcterms:modified>
</cp:coreProperties>
</file>