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53" w:rsidRDefault="00E92F53" w:rsidP="002676FF">
      <w:pPr>
        <w:rPr>
          <w:rFonts w:ascii="Arial" w:hAnsi="Arial" w:cs="Arial"/>
        </w:rPr>
      </w:pPr>
    </w:p>
    <w:p w:rsidR="00D66DE0" w:rsidRPr="00D66DE0" w:rsidRDefault="009632F3" w:rsidP="00D66DE0">
      <w:pPr>
        <w:pStyle w:val="SemEspaamento"/>
        <w:jc w:val="center"/>
        <w:rPr>
          <w:rFonts w:ascii="Arial" w:hAnsi="Arial" w:cs="Arial"/>
          <w:b/>
          <w:sz w:val="40"/>
          <w:szCs w:val="40"/>
        </w:rPr>
      </w:pPr>
      <w:r w:rsidRPr="00D66DE0">
        <w:rPr>
          <w:rFonts w:ascii="Arial" w:hAnsi="Arial" w:cs="Arial"/>
          <w:b/>
          <w:sz w:val="40"/>
          <w:szCs w:val="40"/>
        </w:rPr>
        <w:t>LEI Nº</w:t>
      </w:r>
      <w:r w:rsidR="00D66DE0">
        <w:rPr>
          <w:rFonts w:ascii="Arial" w:hAnsi="Arial" w:cs="Arial"/>
          <w:b/>
          <w:sz w:val="40"/>
          <w:szCs w:val="40"/>
        </w:rPr>
        <w:t>.</w:t>
      </w:r>
      <w:r w:rsidR="00D66DE0" w:rsidRPr="00D66DE0">
        <w:rPr>
          <w:rFonts w:ascii="Arial" w:hAnsi="Arial" w:cs="Arial"/>
          <w:b/>
          <w:sz w:val="40"/>
          <w:szCs w:val="40"/>
        </w:rPr>
        <w:softHyphen/>
      </w:r>
      <w:r w:rsidR="001030B8">
        <w:rPr>
          <w:rFonts w:ascii="Arial" w:hAnsi="Arial" w:cs="Arial"/>
          <w:b/>
          <w:sz w:val="40"/>
          <w:szCs w:val="40"/>
        </w:rPr>
        <w:t>1.413</w:t>
      </w:r>
      <w:r w:rsidR="00D66DE0" w:rsidRPr="00D66DE0">
        <w:rPr>
          <w:rFonts w:ascii="Arial" w:hAnsi="Arial" w:cs="Arial"/>
          <w:b/>
          <w:sz w:val="40"/>
          <w:szCs w:val="40"/>
        </w:rPr>
        <w:t>/2015</w:t>
      </w:r>
    </w:p>
    <w:p w:rsidR="00D66DE0" w:rsidRPr="00D66DE0" w:rsidRDefault="00D66DE0" w:rsidP="00D66DE0">
      <w:pPr>
        <w:pStyle w:val="SemEspaamento"/>
        <w:jc w:val="center"/>
        <w:rPr>
          <w:rFonts w:ascii="Arial" w:hAnsi="Arial" w:cs="Arial"/>
          <w:b/>
          <w:sz w:val="40"/>
          <w:szCs w:val="40"/>
        </w:rPr>
      </w:pPr>
      <w:r w:rsidRPr="00D66DE0">
        <w:rPr>
          <w:rFonts w:ascii="Arial" w:hAnsi="Arial" w:cs="Arial"/>
          <w:b/>
          <w:sz w:val="40"/>
          <w:szCs w:val="40"/>
        </w:rPr>
        <w:t xml:space="preserve">De </w:t>
      </w:r>
      <w:r w:rsidR="001030B8">
        <w:rPr>
          <w:rFonts w:ascii="Arial" w:hAnsi="Arial" w:cs="Arial"/>
          <w:b/>
          <w:sz w:val="40"/>
          <w:szCs w:val="40"/>
        </w:rPr>
        <w:t>29</w:t>
      </w:r>
      <w:r w:rsidRPr="00D66DE0">
        <w:rPr>
          <w:rFonts w:ascii="Arial" w:hAnsi="Arial" w:cs="Arial"/>
          <w:b/>
          <w:sz w:val="40"/>
          <w:szCs w:val="40"/>
        </w:rPr>
        <w:t xml:space="preserve"> de Abril de 2015</w:t>
      </w:r>
    </w:p>
    <w:p w:rsidR="002676FF" w:rsidRPr="00D66DE0" w:rsidRDefault="002676FF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D59B5" w:rsidRPr="00D66DE0" w:rsidRDefault="000D59B5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D59B5" w:rsidRPr="00D66DE0" w:rsidRDefault="000D59B5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D59B5" w:rsidRPr="00D66DE0" w:rsidRDefault="009632F3" w:rsidP="00D66DE0">
      <w:pPr>
        <w:pStyle w:val="SemEspaamento"/>
        <w:ind w:left="3969"/>
        <w:jc w:val="both"/>
        <w:rPr>
          <w:rFonts w:ascii="Arial" w:hAnsi="Arial" w:cs="Arial"/>
          <w:i/>
          <w:sz w:val="24"/>
          <w:szCs w:val="24"/>
        </w:rPr>
      </w:pPr>
      <w:r w:rsidRPr="00D66DE0">
        <w:rPr>
          <w:rFonts w:ascii="Arial" w:hAnsi="Arial" w:cs="Arial"/>
          <w:i/>
          <w:sz w:val="24"/>
          <w:szCs w:val="24"/>
        </w:rPr>
        <w:t>Dispõe sobre os critérios e as formas de transferência e de prestação de contas dos recursos destinados as Unidades Escolares da Rede dá outras providências.</w:t>
      </w:r>
    </w:p>
    <w:p w:rsidR="009632F3" w:rsidRPr="00D66DE0" w:rsidRDefault="009632F3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66DE0" w:rsidRDefault="00D66DE0" w:rsidP="00D66DE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66DE0" w:rsidRDefault="00D66DE0" w:rsidP="00D66DE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66DE0" w:rsidRDefault="00D66DE0" w:rsidP="00D66DE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66DE0" w:rsidRDefault="00D66DE0" w:rsidP="00D66DE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66DE0" w:rsidRDefault="00D66DE0" w:rsidP="00D66DE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66DE0" w:rsidRDefault="00D66DE0" w:rsidP="00D66DE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632F3" w:rsidRPr="000D1AA3" w:rsidRDefault="00D66DE0" w:rsidP="00D66DE0">
      <w:pPr>
        <w:pStyle w:val="SemEspaamento"/>
        <w:tabs>
          <w:tab w:val="left" w:pos="39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632F3" w:rsidRPr="000D1AA3">
        <w:rPr>
          <w:rFonts w:ascii="Arial" w:hAnsi="Arial" w:cs="Arial"/>
          <w:sz w:val="24"/>
          <w:szCs w:val="24"/>
        </w:rPr>
        <w:t xml:space="preserve">O PREFEITO MUNICIPAL DE ROSÁRIO OESTE, ESTADO DE MATO GROSSO, </w:t>
      </w:r>
      <w:r w:rsidR="009632F3" w:rsidRPr="000D1AA3">
        <w:rPr>
          <w:rFonts w:ascii="Arial" w:hAnsi="Arial" w:cs="Arial"/>
          <w:b/>
          <w:sz w:val="24"/>
          <w:szCs w:val="24"/>
        </w:rPr>
        <w:t>DR. JOÃO ANTONIO DA SILVA BALBINO</w:t>
      </w:r>
      <w:r w:rsidR="009632F3" w:rsidRPr="000D1AA3">
        <w:rPr>
          <w:rFonts w:ascii="Arial" w:hAnsi="Arial" w:cs="Arial"/>
          <w:sz w:val="24"/>
          <w:szCs w:val="24"/>
        </w:rPr>
        <w:t>,NO USO DE SUAS ATRIBUIÇÕES QUE LHE SÃO CONFERIDAS POR LEI, FAZ SABER QUE A CÂMARA MUNICIPAL APROVOU E ELE SANCIONA A SEGUINTE LEI:</w:t>
      </w:r>
    </w:p>
    <w:p w:rsidR="009632F3" w:rsidRPr="00D66DE0" w:rsidRDefault="009632F3" w:rsidP="00D66DE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632F3" w:rsidRPr="00D66DE0" w:rsidRDefault="009632F3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A</w:t>
      </w:r>
      <w:r w:rsidR="00D66DE0" w:rsidRPr="00D66DE0">
        <w:rPr>
          <w:rFonts w:ascii="Arial" w:hAnsi="Arial" w:cs="Arial"/>
          <w:b/>
          <w:sz w:val="24"/>
          <w:szCs w:val="24"/>
        </w:rPr>
        <w:t>r</w:t>
      </w:r>
      <w:r w:rsidRPr="00D66DE0">
        <w:rPr>
          <w:rFonts w:ascii="Arial" w:hAnsi="Arial" w:cs="Arial"/>
          <w:b/>
          <w:sz w:val="24"/>
          <w:szCs w:val="24"/>
        </w:rPr>
        <w:t>t.1º -</w:t>
      </w:r>
      <w:r w:rsidRPr="00D66DE0">
        <w:rPr>
          <w:rFonts w:ascii="Arial" w:hAnsi="Arial" w:cs="Arial"/>
          <w:sz w:val="24"/>
          <w:szCs w:val="24"/>
        </w:rPr>
        <w:t xml:space="preserve"> Fica autorizado o repasse financeiro aos Conselheiros Escolares e Associações de Pais e Mestres das escolas municipais, que serão as unidades executoras dos referidos repasses,com a finalidade de custear despesas</w:t>
      </w:r>
      <w:r w:rsidR="00C774F3" w:rsidRPr="00D66DE0">
        <w:rPr>
          <w:rFonts w:ascii="Arial" w:hAnsi="Arial" w:cs="Arial"/>
          <w:sz w:val="24"/>
          <w:szCs w:val="24"/>
        </w:rPr>
        <w:t xml:space="preserve"> com a manutenção, conservação e administração das escolas municipais.</w:t>
      </w:r>
    </w:p>
    <w:p w:rsidR="00D66DE0" w:rsidRDefault="00D66DE0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774F3" w:rsidRPr="00D66DE0" w:rsidRDefault="00C774F3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Art.2º -</w:t>
      </w:r>
      <w:r w:rsidRPr="00D66DE0">
        <w:rPr>
          <w:rFonts w:ascii="Arial" w:hAnsi="Arial" w:cs="Arial"/>
          <w:sz w:val="24"/>
          <w:szCs w:val="24"/>
        </w:rPr>
        <w:t xml:space="preserve"> Os recursos transferidos as unidades executoras,</w:t>
      </w:r>
      <w:r w:rsidR="00D66DE0">
        <w:rPr>
          <w:rFonts w:ascii="Arial" w:hAnsi="Arial" w:cs="Arial"/>
          <w:sz w:val="24"/>
          <w:szCs w:val="24"/>
        </w:rPr>
        <w:t xml:space="preserve"> </w:t>
      </w:r>
      <w:r w:rsidRPr="00D66DE0">
        <w:rPr>
          <w:rFonts w:ascii="Arial" w:hAnsi="Arial" w:cs="Arial"/>
          <w:sz w:val="24"/>
          <w:szCs w:val="24"/>
        </w:rPr>
        <w:t>destina-se cobertura de despesas que concorram para garantia do funcionamento e melhora da qualidade do ensino das escolas beneficiárias, e serão utilizados para:</w:t>
      </w:r>
    </w:p>
    <w:p w:rsidR="0069535C" w:rsidRPr="00D66DE0" w:rsidRDefault="00D66DE0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</w:t>
      </w:r>
      <w:r w:rsidR="0069535C" w:rsidRPr="00D66DE0">
        <w:rPr>
          <w:rFonts w:ascii="Arial" w:hAnsi="Arial" w:cs="Arial"/>
          <w:sz w:val="24"/>
          <w:szCs w:val="24"/>
        </w:rPr>
        <w:t>Aquisição de material permanente;</w:t>
      </w:r>
    </w:p>
    <w:p w:rsidR="0069535C" w:rsidRPr="00D66DE0" w:rsidRDefault="0069535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II</w:t>
      </w:r>
      <w:r w:rsid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b/>
          <w:sz w:val="24"/>
          <w:szCs w:val="24"/>
        </w:rPr>
        <w:t xml:space="preserve">- </w:t>
      </w:r>
      <w:r w:rsidR="00D66DE0">
        <w:rPr>
          <w:rFonts w:ascii="Arial" w:hAnsi="Arial" w:cs="Arial"/>
          <w:sz w:val="24"/>
          <w:szCs w:val="24"/>
        </w:rPr>
        <w:t>M</w:t>
      </w:r>
      <w:r w:rsidRPr="00D66DE0">
        <w:rPr>
          <w:rFonts w:ascii="Arial" w:hAnsi="Arial" w:cs="Arial"/>
          <w:sz w:val="24"/>
          <w:szCs w:val="24"/>
        </w:rPr>
        <w:t>anutenção, conservação e pequenos reparos da unidade escolar</w:t>
      </w:r>
      <w:r w:rsidR="00077119" w:rsidRPr="00D66DE0">
        <w:rPr>
          <w:rFonts w:ascii="Arial" w:hAnsi="Arial" w:cs="Arial"/>
          <w:sz w:val="24"/>
          <w:szCs w:val="24"/>
        </w:rPr>
        <w:t>,</w:t>
      </w:r>
    </w:p>
    <w:p w:rsidR="00077119" w:rsidRPr="00D66DE0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III</w:t>
      </w:r>
      <w:r w:rsidR="00D66DE0" w:rsidRP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b/>
          <w:sz w:val="24"/>
          <w:szCs w:val="24"/>
        </w:rPr>
        <w:t>-</w:t>
      </w:r>
      <w:r w:rsidRPr="00D66DE0">
        <w:rPr>
          <w:rFonts w:ascii="Arial" w:hAnsi="Arial" w:cs="Arial"/>
          <w:sz w:val="24"/>
          <w:szCs w:val="24"/>
        </w:rPr>
        <w:t xml:space="preserve"> </w:t>
      </w:r>
      <w:r w:rsidR="00D66DE0">
        <w:rPr>
          <w:rFonts w:ascii="Arial" w:hAnsi="Arial" w:cs="Arial"/>
          <w:sz w:val="24"/>
          <w:szCs w:val="24"/>
        </w:rPr>
        <w:t>A</w:t>
      </w:r>
      <w:r w:rsidR="00CD18EA" w:rsidRPr="00D66DE0">
        <w:rPr>
          <w:rFonts w:ascii="Arial" w:hAnsi="Arial" w:cs="Arial"/>
          <w:sz w:val="24"/>
          <w:szCs w:val="24"/>
        </w:rPr>
        <w:t>quisição</w:t>
      </w:r>
      <w:r w:rsidRPr="00D66DE0">
        <w:rPr>
          <w:rFonts w:ascii="Arial" w:hAnsi="Arial" w:cs="Arial"/>
          <w:sz w:val="24"/>
          <w:szCs w:val="24"/>
        </w:rPr>
        <w:t xml:space="preserve"> de materiais de consumo, expediente e didáticos pedagógicos necessários ao funcionamento da escola;</w:t>
      </w:r>
    </w:p>
    <w:p w:rsidR="00077119" w:rsidRPr="00D66DE0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IV-</w:t>
      </w:r>
      <w:r w:rsidRPr="00D66DE0">
        <w:rPr>
          <w:rFonts w:ascii="Arial" w:hAnsi="Arial" w:cs="Arial"/>
          <w:sz w:val="24"/>
          <w:szCs w:val="24"/>
        </w:rPr>
        <w:t xml:space="preserve"> </w:t>
      </w:r>
      <w:r w:rsidR="00D66DE0">
        <w:rPr>
          <w:rFonts w:ascii="Arial" w:hAnsi="Arial" w:cs="Arial"/>
          <w:sz w:val="24"/>
          <w:szCs w:val="24"/>
        </w:rPr>
        <w:t>I</w:t>
      </w:r>
      <w:r w:rsidRPr="00D66DE0">
        <w:rPr>
          <w:rFonts w:ascii="Arial" w:hAnsi="Arial" w:cs="Arial"/>
          <w:sz w:val="24"/>
          <w:szCs w:val="24"/>
        </w:rPr>
        <w:t>mplementação do projeto pedagógica; e</w:t>
      </w:r>
    </w:p>
    <w:p w:rsidR="00077119" w:rsidRPr="00D66DE0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V</w:t>
      </w:r>
      <w:r w:rsidR="00D66DE0" w:rsidRP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b/>
          <w:sz w:val="24"/>
          <w:szCs w:val="24"/>
        </w:rPr>
        <w:t>-</w:t>
      </w:r>
      <w:r w:rsidRPr="00D66DE0">
        <w:rPr>
          <w:rFonts w:ascii="Arial" w:hAnsi="Arial" w:cs="Arial"/>
          <w:sz w:val="24"/>
          <w:szCs w:val="24"/>
        </w:rPr>
        <w:t xml:space="preserve"> </w:t>
      </w:r>
      <w:r w:rsidR="00D66DE0">
        <w:rPr>
          <w:rFonts w:ascii="Arial" w:hAnsi="Arial" w:cs="Arial"/>
          <w:sz w:val="24"/>
          <w:szCs w:val="24"/>
        </w:rPr>
        <w:t>D</w:t>
      </w:r>
      <w:r w:rsidRPr="00D66DE0">
        <w:rPr>
          <w:rFonts w:ascii="Arial" w:hAnsi="Arial" w:cs="Arial"/>
          <w:sz w:val="24"/>
          <w:szCs w:val="24"/>
        </w:rPr>
        <w:t>esenvolvimento de atividades educacionais</w:t>
      </w:r>
    </w:p>
    <w:p w:rsidR="00077119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Parágrafo Único -</w:t>
      </w:r>
      <w:r w:rsidRPr="00D66DE0">
        <w:rPr>
          <w:rFonts w:ascii="Arial" w:hAnsi="Arial" w:cs="Arial"/>
          <w:sz w:val="24"/>
          <w:szCs w:val="24"/>
        </w:rPr>
        <w:t xml:space="preserve"> Para o item I não poderá ser ultrapassado o percentual de 20% do total da verba, no item III</w:t>
      </w:r>
      <w:r w:rsidR="00D66DE0">
        <w:rPr>
          <w:rFonts w:ascii="Arial" w:hAnsi="Arial" w:cs="Arial"/>
          <w:sz w:val="24"/>
          <w:szCs w:val="24"/>
        </w:rPr>
        <w:t xml:space="preserve"> </w:t>
      </w:r>
      <w:r w:rsidRPr="00D66DE0">
        <w:rPr>
          <w:rFonts w:ascii="Arial" w:hAnsi="Arial" w:cs="Arial"/>
          <w:sz w:val="24"/>
          <w:szCs w:val="24"/>
        </w:rPr>
        <w:t>o valor mínimo a ser gasto é de 60% do total da verba.</w:t>
      </w:r>
    </w:p>
    <w:p w:rsidR="00D66DE0" w:rsidRPr="00D66DE0" w:rsidRDefault="00D66DE0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77119" w:rsidRPr="00D66DE0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Art.3º -</w:t>
      </w:r>
      <w:r w:rsidRPr="00D66DE0">
        <w:rPr>
          <w:rFonts w:ascii="Arial" w:hAnsi="Arial" w:cs="Arial"/>
          <w:sz w:val="24"/>
          <w:szCs w:val="24"/>
        </w:rPr>
        <w:t xml:space="preserve"> O valor dos repasses financeiros terá como base o número de alunos matriculados no Ensino Fundamental e Educação Infantil de cada Unidade de </w:t>
      </w:r>
      <w:r w:rsidRPr="00D66DE0">
        <w:rPr>
          <w:rFonts w:ascii="Arial" w:hAnsi="Arial" w:cs="Arial"/>
          <w:sz w:val="24"/>
          <w:szCs w:val="24"/>
        </w:rPr>
        <w:lastRenderedPageBreak/>
        <w:t>Ensino atualizados a cada bimestre segundo os valores e números de alunos seguintes:</w:t>
      </w:r>
    </w:p>
    <w:p w:rsidR="00D66DE0" w:rsidRDefault="00D66DE0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77119" w:rsidRPr="00D66DE0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sz w:val="24"/>
          <w:szCs w:val="24"/>
        </w:rPr>
        <w:t>Nº de alunos Por Escola Valor Bimestral por Escola:</w:t>
      </w:r>
    </w:p>
    <w:p w:rsidR="00077119" w:rsidRPr="00D66DE0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6355"/>
        <w:gridCol w:w="1827"/>
      </w:tblGrid>
      <w:tr w:rsidR="00077119" w:rsidRPr="00D66DE0" w:rsidTr="00D66DE0">
        <w:trPr>
          <w:trHeight w:val="268"/>
        </w:trPr>
        <w:tc>
          <w:tcPr>
            <w:tcW w:w="6355" w:type="dxa"/>
          </w:tcPr>
          <w:p w:rsidR="00077119" w:rsidRPr="00D66DE0" w:rsidRDefault="00077119" w:rsidP="00D66DE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DE0">
              <w:rPr>
                <w:rFonts w:ascii="Arial" w:hAnsi="Arial" w:cs="Arial"/>
                <w:sz w:val="24"/>
                <w:szCs w:val="24"/>
              </w:rPr>
              <w:t>Até 120 alunos</w:t>
            </w:r>
          </w:p>
        </w:tc>
        <w:tc>
          <w:tcPr>
            <w:tcW w:w="1827" w:type="dxa"/>
          </w:tcPr>
          <w:p w:rsidR="00077119" w:rsidRPr="00D66DE0" w:rsidRDefault="00077119" w:rsidP="00D66DE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DE0">
              <w:rPr>
                <w:rFonts w:ascii="Arial" w:hAnsi="Arial" w:cs="Arial"/>
                <w:sz w:val="24"/>
                <w:szCs w:val="24"/>
              </w:rPr>
              <w:t xml:space="preserve">R$ 400,00 </w:t>
            </w:r>
          </w:p>
        </w:tc>
      </w:tr>
      <w:tr w:rsidR="00077119" w:rsidRPr="00D66DE0" w:rsidTr="00D66DE0">
        <w:trPr>
          <w:trHeight w:val="268"/>
        </w:trPr>
        <w:tc>
          <w:tcPr>
            <w:tcW w:w="6355" w:type="dxa"/>
          </w:tcPr>
          <w:p w:rsidR="00077119" w:rsidRPr="00D66DE0" w:rsidRDefault="00077119" w:rsidP="00D66DE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DE0">
              <w:rPr>
                <w:rFonts w:ascii="Arial" w:hAnsi="Arial" w:cs="Arial"/>
                <w:sz w:val="24"/>
                <w:szCs w:val="24"/>
              </w:rPr>
              <w:t>De 130 a 350 alunos</w:t>
            </w:r>
          </w:p>
        </w:tc>
        <w:tc>
          <w:tcPr>
            <w:tcW w:w="1827" w:type="dxa"/>
          </w:tcPr>
          <w:p w:rsidR="00077119" w:rsidRPr="00D66DE0" w:rsidRDefault="00077119" w:rsidP="00D66DE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DE0">
              <w:rPr>
                <w:rFonts w:ascii="Arial" w:hAnsi="Arial" w:cs="Arial"/>
                <w:sz w:val="24"/>
                <w:szCs w:val="24"/>
              </w:rPr>
              <w:t>R$ 600,00</w:t>
            </w:r>
          </w:p>
        </w:tc>
      </w:tr>
    </w:tbl>
    <w:p w:rsidR="00077119" w:rsidRPr="00D66DE0" w:rsidRDefault="00077119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5356C" w:rsidRPr="00D66DE0" w:rsidRDefault="00D74378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Art.4º -</w:t>
      </w:r>
      <w:r w:rsidRPr="00D66DE0">
        <w:rPr>
          <w:rFonts w:ascii="Arial" w:hAnsi="Arial" w:cs="Arial"/>
          <w:sz w:val="24"/>
          <w:szCs w:val="24"/>
        </w:rPr>
        <w:t xml:space="preserve"> O repasse financeiro </w:t>
      </w:r>
      <w:r w:rsidR="0055356C" w:rsidRPr="00D66DE0">
        <w:rPr>
          <w:rFonts w:ascii="Arial" w:hAnsi="Arial" w:cs="Arial"/>
          <w:sz w:val="24"/>
          <w:szCs w:val="24"/>
        </w:rPr>
        <w:t>será condicionado a apresentação dos seguintes documentos pelas Unidades Executoras:</w:t>
      </w:r>
    </w:p>
    <w:p w:rsidR="0055356C" w:rsidRPr="00D66DE0" w:rsidRDefault="0055356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I</w:t>
      </w:r>
      <w:r w:rsid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b/>
          <w:sz w:val="24"/>
          <w:szCs w:val="24"/>
        </w:rPr>
        <w:t>-</w:t>
      </w:r>
      <w:r w:rsid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sz w:val="24"/>
          <w:szCs w:val="24"/>
        </w:rPr>
        <w:t>Ata de formação do Conselho Escolar ou Associação de Pais e Mestres;</w:t>
      </w:r>
    </w:p>
    <w:p w:rsidR="0055356C" w:rsidRPr="00D66DE0" w:rsidRDefault="0055356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II</w:t>
      </w:r>
      <w:r w:rsidR="00D66DE0" w:rsidRP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b/>
          <w:sz w:val="24"/>
          <w:szCs w:val="24"/>
        </w:rPr>
        <w:t>-</w:t>
      </w:r>
      <w:r w:rsidRPr="00D66DE0">
        <w:rPr>
          <w:rFonts w:ascii="Arial" w:hAnsi="Arial" w:cs="Arial"/>
          <w:sz w:val="24"/>
          <w:szCs w:val="24"/>
        </w:rPr>
        <w:t xml:space="preserve"> Cópia de inscrição do Cadastro Nacional de Pessoa Jurídica –CNPJ</w:t>
      </w:r>
      <w:r w:rsidR="00D66DE0">
        <w:rPr>
          <w:rFonts w:ascii="Arial" w:hAnsi="Arial" w:cs="Arial"/>
          <w:sz w:val="24"/>
          <w:szCs w:val="24"/>
        </w:rPr>
        <w:t>;</w:t>
      </w:r>
    </w:p>
    <w:p w:rsidR="0055356C" w:rsidRPr="00D66DE0" w:rsidRDefault="0055356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III</w:t>
      </w:r>
      <w:r w:rsid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b/>
          <w:sz w:val="24"/>
          <w:szCs w:val="24"/>
        </w:rPr>
        <w:t>-</w:t>
      </w:r>
      <w:r w:rsidR="00D66DE0">
        <w:rPr>
          <w:rFonts w:ascii="Arial" w:hAnsi="Arial" w:cs="Arial"/>
          <w:b/>
          <w:sz w:val="24"/>
          <w:szCs w:val="24"/>
        </w:rPr>
        <w:t xml:space="preserve"> </w:t>
      </w:r>
      <w:r w:rsidRPr="00D66DE0">
        <w:rPr>
          <w:rFonts w:ascii="Arial" w:hAnsi="Arial" w:cs="Arial"/>
          <w:sz w:val="24"/>
          <w:szCs w:val="24"/>
        </w:rPr>
        <w:t>Número da conta bancária para depósito.</w:t>
      </w:r>
    </w:p>
    <w:p w:rsidR="00D66DE0" w:rsidRDefault="00D66DE0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5356C" w:rsidRPr="00D66DE0" w:rsidRDefault="0055356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A</w:t>
      </w:r>
      <w:r w:rsidR="00D66DE0" w:rsidRPr="00D66DE0">
        <w:rPr>
          <w:rFonts w:ascii="Arial" w:hAnsi="Arial" w:cs="Arial"/>
          <w:b/>
          <w:sz w:val="24"/>
          <w:szCs w:val="24"/>
        </w:rPr>
        <w:t>r</w:t>
      </w:r>
      <w:r w:rsidRPr="00D66DE0">
        <w:rPr>
          <w:rFonts w:ascii="Arial" w:hAnsi="Arial" w:cs="Arial"/>
          <w:b/>
          <w:sz w:val="24"/>
          <w:szCs w:val="24"/>
        </w:rPr>
        <w:t>t.5º-</w:t>
      </w:r>
      <w:r w:rsidRPr="00D66DE0">
        <w:rPr>
          <w:rFonts w:ascii="Arial" w:hAnsi="Arial" w:cs="Arial"/>
          <w:sz w:val="24"/>
          <w:szCs w:val="24"/>
        </w:rPr>
        <w:t xml:space="preserve"> Os recursos serão repassados em contas bancária</w:t>
      </w:r>
      <w:r w:rsidR="00FB4743" w:rsidRPr="00D66DE0">
        <w:rPr>
          <w:rFonts w:ascii="Arial" w:hAnsi="Arial" w:cs="Arial"/>
          <w:sz w:val="24"/>
          <w:szCs w:val="24"/>
        </w:rPr>
        <w:t xml:space="preserve"> especificas em nome das respectivas Unidades Executoras,</w:t>
      </w:r>
      <w:r w:rsidR="00D66DE0">
        <w:rPr>
          <w:rFonts w:ascii="Arial" w:hAnsi="Arial" w:cs="Arial"/>
          <w:sz w:val="24"/>
          <w:szCs w:val="24"/>
        </w:rPr>
        <w:t xml:space="preserve"> </w:t>
      </w:r>
      <w:r w:rsidR="00FB4743" w:rsidRPr="00D66DE0">
        <w:rPr>
          <w:rFonts w:ascii="Arial" w:hAnsi="Arial" w:cs="Arial"/>
          <w:sz w:val="24"/>
          <w:szCs w:val="24"/>
        </w:rPr>
        <w:t>devendo os saques ser</w:t>
      </w:r>
      <w:r w:rsidR="00D66DE0">
        <w:rPr>
          <w:rFonts w:ascii="Arial" w:hAnsi="Arial" w:cs="Arial"/>
          <w:sz w:val="24"/>
          <w:szCs w:val="24"/>
        </w:rPr>
        <w:t>em</w:t>
      </w:r>
      <w:r w:rsidR="00FB4743" w:rsidRPr="00D66DE0">
        <w:rPr>
          <w:rFonts w:ascii="Arial" w:hAnsi="Arial" w:cs="Arial"/>
          <w:sz w:val="24"/>
          <w:szCs w:val="24"/>
        </w:rPr>
        <w:t xml:space="preserve"> realizados mediante cheque nominativ</w:t>
      </w:r>
      <w:r w:rsidR="00D46258" w:rsidRPr="00D66DE0">
        <w:rPr>
          <w:rFonts w:ascii="Arial" w:hAnsi="Arial" w:cs="Arial"/>
          <w:sz w:val="24"/>
          <w:szCs w:val="24"/>
        </w:rPr>
        <w:t>o com cópia ao credor ou ordem bancária, somente para pagamento de despesas.</w:t>
      </w:r>
    </w:p>
    <w:p w:rsidR="00D66DE0" w:rsidRDefault="00D66DE0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46258" w:rsidRPr="00D66DE0" w:rsidRDefault="00D46258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 xml:space="preserve">Art.6º - </w:t>
      </w:r>
      <w:r w:rsidRPr="00D66DE0">
        <w:rPr>
          <w:rFonts w:ascii="Arial" w:hAnsi="Arial" w:cs="Arial"/>
          <w:sz w:val="24"/>
          <w:szCs w:val="24"/>
        </w:rPr>
        <w:t>As compras deverão ser feitas a</w:t>
      </w:r>
      <w:r w:rsidR="00D66DE0">
        <w:rPr>
          <w:rFonts w:ascii="Arial" w:hAnsi="Arial" w:cs="Arial"/>
          <w:sz w:val="24"/>
          <w:szCs w:val="24"/>
        </w:rPr>
        <w:t>pós a obtenção de, no mínimo, 03</w:t>
      </w:r>
      <w:r w:rsidRPr="00D66DE0">
        <w:rPr>
          <w:rFonts w:ascii="Arial" w:hAnsi="Arial" w:cs="Arial"/>
          <w:sz w:val="24"/>
          <w:szCs w:val="24"/>
        </w:rPr>
        <w:t xml:space="preserve"> (</w:t>
      </w:r>
      <w:r w:rsidR="00D66DE0">
        <w:rPr>
          <w:rFonts w:ascii="Arial" w:hAnsi="Arial" w:cs="Arial"/>
          <w:sz w:val="24"/>
          <w:szCs w:val="24"/>
        </w:rPr>
        <w:t>três</w:t>
      </w:r>
      <w:r w:rsidRPr="00D66DE0">
        <w:rPr>
          <w:rFonts w:ascii="Arial" w:hAnsi="Arial" w:cs="Arial"/>
          <w:sz w:val="24"/>
          <w:szCs w:val="24"/>
        </w:rPr>
        <w:t>) orçamentos para cada item a ser adquirido.</w:t>
      </w:r>
    </w:p>
    <w:p w:rsidR="00D46258" w:rsidRPr="00D66DE0" w:rsidRDefault="00D46258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b/>
          <w:sz w:val="24"/>
          <w:szCs w:val="24"/>
        </w:rPr>
        <w:t>Parágrafo Único</w:t>
      </w:r>
      <w:r w:rsidRPr="00D66DE0">
        <w:rPr>
          <w:rFonts w:ascii="Arial" w:hAnsi="Arial" w:cs="Arial"/>
          <w:sz w:val="24"/>
          <w:szCs w:val="24"/>
        </w:rPr>
        <w:t>: Os orçamentos deverão ser em papel timbrado da empresa, contendo o CNPJ, a razão social e assinatura do responsável ou carimbo contendo os itens descritos.</w:t>
      </w:r>
    </w:p>
    <w:p w:rsidR="00A377EF" w:rsidRDefault="00A377EF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46258" w:rsidRPr="00D66DE0" w:rsidRDefault="00D46258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Art.7º -</w:t>
      </w:r>
      <w:r w:rsidRPr="00D66DE0">
        <w:rPr>
          <w:rFonts w:ascii="Arial" w:hAnsi="Arial" w:cs="Arial"/>
          <w:sz w:val="24"/>
          <w:szCs w:val="24"/>
        </w:rPr>
        <w:t xml:space="preserve"> Os documentos comprobatórios das despesas realizadas do objeto</w:t>
      </w:r>
      <w:r w:rsidR="00567E7D" w:rsidRPr="00D66DE0">
        <w:rPr>
          <w:rFonts w:ascii="Arial" w:hAnsi="Arial" w:cs="Arial"/>
          <w:sz w:val="24"/>
          <w:szCs w:val="24"/>
        </w:rPr>
        <w:t xml:space="preserve"> da transferência</w:t>
      </w:r>
      <w:r w:rsidR="00A377EF">
        <w:rPr>
          <w:rFonts w:ascii="Arial" w:hAnsi="Arial" w:cs="Arial"/>
          <w:sz w:val="24"/>
          <w:szCs w:val="24"/>
        </w:rPr>
        <w:t xml:space="preserve"> </w:t>
      </w:r>
      <w:r w:rsidR="00567E7D" w:rsidRPr="00D66DE0">
        <w:rPr>
          <w:rFonts w:ascii="Arial" w:hAnsi="Arial" w:cs="Arial"/>
          <w:sz w:val="24"/>
          <w:szCs w:val="24"/>
        </w:rPr>
        <w:t>(notas fiscais,recibos,faturas, etc)</w:t>
      </w:r>
      <w:r w:rsidR="00A377EF">
        <w:rPr>
          <w:rFonts w:ascii="Arial" w:hAnsi="Arial" w:cs="Arial"/>
          <w:sz w:val="24"/>
          <w:szCs w:val="24"/>
        </w:rPr>
        <w:t xml:space="preserve"> </w:t>
      </w:r>
      <w:r w:rsidR="00567E7D" w:rsidRPr="00D66DE0">
        <w:rPr>
          <w:rFonts w:ascii="Arial" w:hAnsi="Arial" w:cs="Arial"/>
          <w:sz w:val="24"/>
          <w:szCs w:val="24"/>
        </w:rPr>
        <w:t>deverão conter o nome da Unidade Executora e atender as normas reguladoras da escola beneficiária, a qual será responsável pelo arquivamento dos mesmos.</w:t>
      </w:r>
    </w:p>
    <w:p w:rsidR="00567E7D" w:rsidRPr="00D66DE0" w:rsidRDefault="00567E7D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Parágrafo Único –</w:t>
      </w:r>
      <w:r w:rsidRPr="00D66DE0">
        <w:rPr>
          <w:rFonts w:ascii="Arial" w:hAnsi="Arial" w:cs="Arial"/>
          <w:sz w:val="24"/>
          <w:szCs w:val="24"/>
        </w:rPr>
        <w:t xml:space="preserve"> Nenhuma despesa poderá ser efetuada antes do recurso ser repassado na conta bancária da Unidade Executora.</w:t>
      </w:r>
    </w:p>
    <w:p w:rsidR="00A377EF" w:rsidRDefault="00A377EF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67E7D" w:rsidRPr="00D66DE0" w:rsidRDefault="00567E7D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 xml:space="preserve">Art.8º- </w:t>
      </w:r>
      <w:r w:rsidRPr="00D66DE0">
        <w:rPr>
          <w:rFonts w:ascii="Arial" w:hAnsi="Arial" w:cs="Arial"/>
          <w:sz w:val="24"/>
          <w:szCs w:val="24"/>
        </w:rPr>
        <w:t>As Unidades Executoras serão responsáveis pela elaboração e o encaminhamento da prestação de contas dos recursos recebidos,dentro do prazo de 05(cinco) dias antes do término de cada bimestre, que deverá ser encaminhada a Secretaria Municipal de Educação,acompanhadas dos recibos de pagamentos notas fiscais  de bens adquiridos e demais documentos necessários á comprovação da destinação dos recursos recebidos.</w:t>
      </w:r>
    </w:p>
    <w:p w:rsidR="00567E7D" w:rsidRPr="00D66DE0" w:rsidRDefault="00567E7D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Parágrafo Único</w:t>
      </w:r>
      <w:r w:rsidR="00A377EF">
        <w:rPr>
          <w:rFonts w:ascii="Arial" w:hAnsi="Arial" w:cs="Arial"/>
          <w:b/>
          <w:sz w:val="24"/>
          <w:szCs w:val="24"/>
        </w:rPr>
        <w:t xml:space="preserve"> </w:t>
      </w:r>
      <w:r w:rsidRPr="00A377EF">
        <w:rPr>
          <w:rFonts w:ascii="Arial" w:hAnsi="Arial" w:cs="Arial"/>
          <w:b/>
          <w:sz w:val="24"/>
          <w:szCs w:val="24"/>
        </w:rPr>
        <w:t>-</w:t>
      </w:r>
      <w:r w:rsidRPr="00D66DE0">
        <w:rPr>
          <w:rFonts w:ascii="Arial" w:hAnsi="Arial" w:cs="Arial"/>
          <w:sz w:val="24"/>
          <w:szCs w:val="24"/>
        </w:rPr>
        <w:t xml:space="preserve"> A Secretaria Municipal de Educação deverá analisar as prestações de contas apresentadas pelas Unidades Executoras e encaminhar a Prefeitura Municipal.</w:t>
      </w:r>
    </w:p>
    <w:p w:rsidR="00A377EF" w:rsidRDefault="00A377EF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67E7D" w:rsidRPr="00D66DE0" w:rsidRDefault="00567E7D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A</w:t>
      </w:r>
      <w:r w:rsidR="00A377EF" w:rsidRPr="00A377EF">
        <w:rPr>
          <w:rFonts w:ascii="Arial" w:hAnsi="Arial" w:cs="Arial"/>
          <w:b/>
          <w:sz w:val="24"/>
          <w:szCs w:val="24"/>
        </w:rPr>
        <w:t>r</w:t>
      </w:r>
      <w:r w:rsidRPr="00A377EF">
        <w:rPr>
          <w:rFonts w:ascii="Arial" w:hAnsi="Arial" w:cs="Arial"/>
          <w:b/>
          <w:sz w:val="24"/>
          <w:szCs w:val="24"/>
        </w:rPr>
        <w:t>t.9º -</w:t>
      </w:r>
      <w:r w:rsidRPr="00D66DE0">
        <w:rPr>
          <w:rFonts w:ascii="Arial" w:hAnsi="Arial" w:cs="Arial"/>
          <w:sz w:val="24"/>
          <w:szCs w:val="24"/>
        </w:rPr>
        <w:t xml:space="preserve"> A Prefeitura Municipal suspenderá </w:t>
      </w:r>
      <w:r w:rsidR="00D9011C" w:rsidRPr="00D66DE0">
        <w:rPr>
          <w:rFonts w:ascii="Arial" w:hAnsi="Arial" w:cs="Arial"/>
          <w:sz w:val="24"/>
          <w:szCs w:val="24"/>
        </w:rPr>
        <w:t>o repasse financeiro as Unidades Executoras das Escolas quando:</w:t>
      </w:r>
    </w:p>
    <w:p w:rsidR="00D9011C" w:rsidRPr="00D66DE0" w:rsidRDefault="00D9011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 xml:space="preserve">I – </w:t>
      </w:r>
      <w:r w:rsidRPr="00D66DE0">
        <w:rPr>
          <w:rFonts w:ascii="Arial" w:hAnsi="Arial" w:cs="Arial"/>
          <w:sz w:val="24"/>
          <w:szCs w:val="24"/>
        </w:rPr>
        <w:t>Não for apresentada a prestação de contas no prazo legal;</w:t>
      </w:r>
    </w:p>
    <w:p w:rsidR="00D9011C" w:rsidRPr="00D66DE0" w:rsidRDefault="00D9011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II</w:t>
      </w:r>
      <w:r w:rsidR="00A377EF">
        <w:rPr>
          <w:rFonts w:ascii="Arial" w:hAnsi="Arial" w:cs="Arial"/>
          <w:b/>
          <w:sz w:val="24"/>
          <w:szCs w:val="24"/>
        </w:rPr>
        <w:t xml:space="preserve"> </w:t>
      </w:r>
      <w:r w:rsidRPr="00A377EF">
        <w:rPr>
          <w:rFonts w:ascii="Arial" w:hAnsi="Arial" w:cs="Arial"/>
          <w:b/>
          <w:sz w:val="24"/>
          <w:szCs w:val="24"/>
        </w:rPr>
        <w:t>-</w:t>
      </w:r>
      <w:r w:rsidRPr="00D66DE0">
        <w:rPr>
          <w:rFonts w:ascii="Arial" w:hAnsi="Arial" w:cs="Arial"/>
          <w:sz w:val="24"/>
          <w:szCs w:val="24"/>
        </w:rPr>
        <w:t xml:space="preserve"> a prestação de contas for rejeitada;</w:t>
      </w:r>
    </w:p>
    <w:p w:rsidR="00D9011C" w:rsidRPr="00D66DE0" w:rsidRDefault="00D9011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lastRenderedPageBreak/>
        <w:t>III</w:t>
      </w:r>
      <w:r w:rsidR="00A377EF" w:rsidRPr="00A377EF">
        <w:rPr>
          <w:rFonts w:ascii="Arial" w:hAnsi="Arial" w:cs="Arial"/>
          <w:b/>
          <w:sz w:val="24"/>
          <w:szCs w:val="24"/>
        </w:rPr>
        <w:t xml:space="preserve"> </w:t>
      </w:r>
      <w:r w:rsidRPr="00A377EF">
        <w:rPr>
          <w:rFonts w:ascii="Arial" w:hAnsi="Arial" w:cs="Arial"/>
          <w:b/>
          <w:sz w:val="24"/>
          <w:szCs w:val="24"/>
        </w:rPr>
        <w:t>-</w:t>
      </w:r>
      <w:r w:rsidRPr="00D66DE0">
        <w:rPr>
          <w:rFonts w:ascii="Arial" w:hAnsi="Arial" w:cs="Arial"/>
          <w:sz w:val="24"/>
          <w:szCs w:val="24"/>
        </w:rPr>
        <w:t xml:space="preserve"> constatar que os recursos foram utilizados em desacordo com os critérios estabelecidos nesta lei;</w:t>
      </w:r>
    </w:p>
    <w:p w:rsidR="00D9011C" w:rsidRPr="00D66DE0" w:rsidRDefault="00D9011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IV-</w:t>
      </w:r>
      <w:r w:rsidRPr="00D66DE0">
        <w:rPr>
          <w:rFonts w:ascii="Arial" w:hAnsi="Arial" w:cs="Arial"/>
          <w:sz w:val="24"/>
          <w:szCs w:val="24"/>
        </w:rPr>
        <w:t xml:space="preserve"> constatação de gerenciamento de recurso</w:t>
      </w:r>
      <w:r w:rsidR="00B252F4" w:rsidRPr="00D66DE0">
        <w:rPr>
          <w:rFonts w:ascii="Arial" w:hAnsi="Arial" w:cs="Arial"/>
          <w:sz w:val="24"/>
          <w:szCs w:val="24"/>
        </w:rPr>
        <w:t>s pelos Conselhos Escolares e/ou Associação de Pais e Mestres;</w:t>
      </w:r>
    </w:p>
    <w:p w:rsidR="00B252F4" w:rsidRPr="00D66DE0" w:rsidRDefault="00A377EF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P</w:t>
      </w:r>
      <w:r w:rsidR="00B252F4" w:rsidRPr="00A377EF">
        <w:rPr>
          <w:rFonts w:ascii="Arial" w:hAnsi="Arial" w:cs="Arial"/>
          <w:b/>
          <w:sz w:val="24"/>
          <w:szCs w:val="24"/>
        </w:rPr>
        <w:t xml:space="preserve">arágrafo </w:t>
      </w:r>
      <w:r>
        <w:rPr>
          <w:rFonts w:ascii="Arial" w:hAnsi="Arial" w:cs="Arial"/>
          <w:b/>
          <w:sz w:val="24"/>
          <w:szCs w:val="24"/>
        </w:rPr>
        <w:t>P</w:t>
      </w:r>
      <w:r w:rsidR="00B252F4" w:rsidRPr="00A377EF">
        <w:rPr>
          <w:rFonts w:ascii="Arial" w:hAnsi="Arial" w:cs="Arial"/>
          <w:b/>
          <w:sz w:val="24"/>
          <w:szCs w:val="24"/>
        </w:rPr>
        <w:t>rimeiro –</w:t>
      </w:r>
      <w:r w:rsidR="00B252F4" w:rsidRPr="00D66DE0">
        <w:rPr>
          <w:rFonts w:ascii="Arial" w:hAnsi="Arial" w:cs="Arial"/>
          <w:sz w:val="24"/>
          <w:szCs w:val="24"/>
        </w:rPr>
        <w:t xml:space="preserve"> O mau gerenciamento dos recursos se resume na compra e quantidade inadequada dos materiais, bem como a falta de um trabalho articulado entre o</w:t>
      </w:r>
      <w:r>
        <w:rPr>
          <w:rFonts w:ascii="Arial" w:hAnsi="Arial" w:cs="Arial"/>
          <w:sz w:val="24"/>
          <w:szCs w:val="24"/>
        </w:rPr>
        <w:t xml:space="preserve"> </w:t>
      </w:r>
      <w:r w:rsidR="00B252F4" w:rsidRPr="00D66DE0">
        <w:rPr>
          <w:rFonts w:ascii="Arial" w:hAnsi="Arial" w:cs="Arial"/>
          <w:sz w:val="24"/>
          <w:szCs w:val="24"/>
        </w:rPr>
        <w:t>Conselho e a Direção Escolar na definição dos mesmos.</w:t>
      </w:r>
    </w:p>
    <w:p w:rsidR="00B252F4" w:rsidRPr="00D66DE0" w:rsidRDefault="00A377EF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P</w:t>
      </w:r>
      <w:r w:rsidR="00B252F4" w:rsidRPr="00A377EF">
        <w:rPr>
          <w:rFonts w:ascii="Arial" w:hAnsi="Arial" w:cs="Arial"/>
          <w:b/>
          <w:sz w:val="24"/>
          <w:szCs w:val="24"/>
        </w:rPr>
        <w:t xml:space="preserve">arágrafo </w:t>
      </w:r>
      <w:r w:rsidRPr="00A377EF">
        <w:rPr>
          <w:rFonts w:ascii="Arial" w:hAnsi="Arial" w:cs="Arial"/>
          <w:b/>
          <w:sz w:val="24"/>
          <w:szCs w:val="24"/>
        </w:rPr>
        <w:t>S</w:t>
      </w:r>
      <w:r w:rsidR="00B252F4" w:rsidRPr="00A377EF">
        <w:rPr>
          <w:rFonts w:ascii="Arial" w:hAnsi="Arial" w:cs="Arial"/>
          <w:b/>
          <w:sz w:val="24"/>
          <w:szCs w:val="24"/>
        </w:rPr>
        <w:t xml:space="preserve">egundo – </w:t>
      </w:r>
      <w:r w:rsidR="00B252F4" w:rsidRPr="00D66DE0">
        <w:rPr>
          <w:rFonts w:ascii="Arial" w:hAnsi="Arial" w:cs="Arial"/>
          <w:sz w:val="24"/>
          <w:szCs w:val="24"/>
        </w:rPr>
        <w:t>Após suspensão de verba, tanto direção, quanto Conselho Escolar sofrerão as seguintes sanções:</w:t>
      </w:r>
    </w:p>
    <w:p w:rsidR="00B252F4" w:rsidRPr="00D66DE0" w:rsidRDefault="00B252F4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I</w:t>
      </w:r>
      <w:r w:rsidR="00A377EF">
        <w:rPr>
          <w:rFonts w:ascii="Arial" w:hAnsi="Arial" w:cs="Arial"/>
          <w:b/>
          <w:sz w:val="24"/>
          <w:szCs w:val="24"/>
        </w:rPr>
        <w:t xml:space="preserve"> </w:t>
      </w:r>
      <w:r w:rsidRPr="00A377EF">
        <w:rPr>
          <w:rFonts w:ascii="Arial" w:hAnsi="Arial" w:cs="Arial"/>
          <w:b/>
          <w:sz w:val="24"/>
          <w:szCs w:val="24"/>
        </w:rPr>
        <w:t>-</w:t>
      </w:r>
      <w:r w:rsidRPr="00D66DE0">
        <w:rPr>
          <w:rFonts w:ascii="Arial" w:hAnsi="Arial" w:cs="Arial"/>
          <w:sz w:val="24"/>
          <w:szCs w:val="24"/>
        </w:rPr>
        <w:t>Advertência escrita e verbal;Escolar</w:t>
      </w:r>
    </w:p>
    <w:p w:rsidR="00B252F4" w:rsidRPr="00D66DE0" w:rsidRDefault="00B252F4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II</w:t>
      </w:r>
      <w:r w:rsidR="00A377EF" w:rsidRPr="00A377EF">
        <w:rPr>
          <w:rFonts w:ascii="Arial" w:hAnsi="Arial" w:cs="Arial"/>
          <w:b/>
          <w:sz w:val="24"/>
          <w:szCs w:val="24"/>
        </w:rPr>
        <w:t xml:space="preserve"> </w:t>
      </w:r>
      <w:r w:rsidRPr="00A377EF">
        <w:rPr>
          <w:rFonts w:ascii="Arial" w:hAnsi="Arial" w:cs="Arial"/>
          <w:b/>
          <w:sz w:val="24"/>
          <w:szCs w:val="24"/>
        </w:rPr>
        <w:t xml:space="preserve">- </w:t>
      </w:r>
      <w:r w:rsidRPr="00D66DE0">
        <w:rPr>
          <w:rFonts w:ascii="Arial" w:hAnsi="Arial" w:cs="Arial"/>
          <w:sz w:val="24"/>
          <w:szCs w:val="24"/>
        </w:rPr>
        <w:t>Destituição do cargo de Diretor a) Escolar</w:t>
      </w:r>
    </w:p>
    <w:p w:rsidR="00B252F4" w:rsidRPr="00D66DE0" w:rsidRDefault="00B252F4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III</w:t>
      </w:r>
      <w:r w:rsidR="00A377EF" w:rsidRPr="00A377EF">
        <w:rPr>
          <w:rFonts w:ascii="Arial" w:hAnsi="Arial" w:cs="Arial"/>
          <w:b/>
          <w:sz w:val="24"/>
          <w:szCs w:val="24"/>
        </w:rPr>
        <w:t xml:space="preserve"> </w:t>
      </w:r>
      <w:r w:rsidRPr="00A377EF">
        <w:rPr>
          <w:rFonts w:ascii="Arial" w:hAnsi="Arial" w:cs="Arial"/>
          <w:b/>
          <w:sz w:val="24"/>
          <w:szCs w:val="24"/>
        </w:rPr>
        <w:t>-</w:t>
      </w:r>
      <w:r w:rsidR="00A377EF">
        <w:rPr>
          <w:rFonts w:ascii="Arial" w:hAnsi="Arial" w:cs="Arial"/>
          <w:sz w:val="24"/>
          <w:szCs w:val="24"/>
        </w:rPr>
        <w:t xml:space="preserve"> </w:t>
      </w:r>
      <w:r w:rsidRPr="00D66DE0">
        <w:rPr>
          <w:rFonts w:ascii="Arial" w:hAnsi="Arial" w:cs="Arial"/>
          <w:sz w:val="24"/>
          <w:szCs w:val="24"/>
        </w:rPr>
        <w:t>Devolução dos recursos.</w:t>
      </w:r>
    </w:p>
    <w:p w:rsidR="00B252F4" w:rsidRPr="00D66DE0" w:rsidRDefault="00A377EF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77EF">
        <w:rPr>
          <w:rFonts w:ascii="Arial" w:hAnsi="Arial" w:cs="Arial"/>
          <w:b/>
          <w:sz w:val="24"/>
          <w:szCs w:val="24"/>
        </w:rPr>
        <w:t>P</w:t>
      </w:r>
      <w:r w:rsidR="00B252F4" w:rsidRPr="00A377EF">
        <w:rPr>
          <w:rFonts w:ascii="Arial" w:hAnsi="Arial" w:cs="Arial"/>
          <w:b/>
          <w:sz w:val="24"/>
          <w:szCs w:val="24"/>
        </w:rPr>
        <w:t xml:space="preserve">arágrafo </w:t>
      </w:r>
      <w:r w:rsidRPr="00A377EF">
        <w:rPr>
          <w:rFonts w:ascii="Arial" w:hAnsi="Arial" w:cs="Arial"/>
          <w:b/>
          <w:sz w:val="24"/>
          <w:szCs w:val="24"/>
        </w:rPr>
        <w:t>Terceiro</w:t>
      </w:r>
      <w:r w:rsidR="00B252F4" w:rsidRPr="00A377EF">
        <w:rPr>
          <w:rFonts w:ascii="Arial" w:hAnsi="Arial" w:cs="Arial"/>
          <w:b/>
          <w:sz w:val="24"/>
          <w:szCs w:val="24"/>
        </w:rPr>
        <w:t xml:space="preserve"> -</w:t>
      </w:r>
      <w:r w:rsidR="00B252F4" w:rsidRPr="00D66DE0">
        <w:rPr>
          <w:rFonts w:ascii="Arial" w:hAnsi="Arial" w:cs="Arial"/>
          <w:sz w:val="24"/>
          <w:szCs w:val="24"/>
        </w:rPr>
        <w:t xml:space="preserve"> O não cumprimento do inciso I do caput deste artigo, somente acarretará o disposto no parágrafo 2º e seus incisos</w:t>
      </w:r>
      <w:r w:rsidR="00CD18EA" w:rsidRPr="00D66DE0">
        <w:rPr>
          <w:rFonts w:ascii="Arial" w:hAnsi="Arial" w:cs="Arial"/>
          <w:sz w:val="24"/>
          <w:szCs w:val="24"/>
        </w:rPr>
        <w:t>, em caso de reincidência pela Unidade Executora.</w:t>
      </w:r>
    </w:p>
    <w:p w:rsidR="00C92B4C" w:rsidRDefault="00C92B4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92B4C">
        <w:rPr>
          <w:rFonts w:ascii="Arial" w:hAnsi="Arial" w:cs="Arial"/>
          <w:b/>
          <w:sz w:val="24"/>
          <w:szCs w:val="24"/>
        </w:rPr>
        <w:t>Art</w:t>
      </w:r>
      <w:r w:rsidR="00C92B4C">
        <w:rPr>
          <w:rFonts w:ascii="Arial" w:hAnsi="Arial" w:cs="Arial"/>
          <w:b/>
          <w:sz w:val="24"/>
          <w:szCs w:val="24"/>
        </w:rPr>
        <w:t>.</w:t>
      </w:r>
      <w:r w:rsidRPr="00C92B4C">
        <w:rPr>
          <w:rFonts w:ascii="Arial" w:hAnsi="Arial" w:cs="Arial"/>
          <w:b/>
          <w:sz w:val="24"/>
          <w:szCs w:val="24"/>
        </w:rPr>
        <w:t>10º -</w:t>
      </w:r>
      <w:r w:rsidRPr="00D66DE0">
        <w:rPr>
          <w:rFonts w:ascii="Arial" w:hAnsi="Arial" w:cs="Arial"/>
          <w:sz w:val="24"/>
          <w:szCs w:val="24"/>
        </w:rPr>
        <w:t xml:space="preserve"> A fiscalização dos recursos financeiros relativos á execução do repasse de recursos é de competência da Secretaria Municipal de Educação e será feita mediante a realização de acompanhamento sistemático e análise dos documentos que originaram a respectiva prestação de contas.</w:t>
      </w:r>
    </w:p>
    <w:p w:rsidR="00C92B4C" w:rsidRDefault="00C92B4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92B4C">
        <w:rPr>
          <w:rFonts w:ascii="Arial" w:hAnsi="Arial" w:cs="Arial"/>
          <w:b/>
          <w:sz w:val="24"/>
          <w:szCs w:val="24"/>
        </w:rPr>
        <w:t>Art.11º</w:t>
      </w:r>
      <w:r w:rsidR="00C92B4C">
        <w:rPr>
          <w:rFonts w:ascii="Arial" w:hAnsi="Arial" w:cs="Arial"/>
          <w:sz w:val="24"/>
          <w:szCs w:val="24"/>
        </w:rPr>
        <w:t xml:space="preserve"> -</w:t>
      </w:r>
      <w:r w:rsidRPr="00D66DE0">
        <w:rPr>
          <w:rFonts w:ascii="Arial" w:hAnsi="Arial" w:cs="Arial"/>
          <w:sz w:val="24"/>
          <w:szCs w:val="24"/>
        </w:rPr>
        <w:t xml:space="preserve"> Esta Lei entre em vigor na data de sua publicação,</w:t>
      </w:r>
    </w:p>
    <w:p w:rsidR="00C92B4C" w:rsidRDefault="00C92B4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92B4C">
        <w:rPr>
          <w:rFonts w:ascii="Arial" w:hAnsi="Arial" w:cs="Arial"/>
          <w:b/>
          <w:sz w:val="24"/>
          <w:szCs w:val="24"/>
        </w:rPr>
        <w:t>Art.12º -</w:t>
      </w:r>
      <w:r w:rsidRPr="00D66DE0">
        <w:rPr>
          <w:rFonts w:ascii="Arial" w:hAnsi="Arial" w:cs="Arial"/>
          <w:sz w:val="24"/>
          <w:szCs w:val="24"/>
        </w:rPr>
        <w:t xml:space="preserve"> Revoga</w:t>
      </w:r>
      <w:r w:rsidR="00C92B4C">
        <w:rPr>
          <w:rFonts w:ascii="Arial" w:hAnsi="Arial" w:cs="Arial"/>
          <w:sz w:val="24"/>
          <w:szCs w:val="24"/>
        </w:rPr>
        <w:t>m</w:t>
      </w:r>
      <w:r w:rsidRPr="00D66DE0">
        <w:rPr>
          <w:rFonts w:ascii="Arial" w:hAnsi="Arial" w:cs="Arial"/>
          <w:sz w:val="24"/>
          <w:szCs w:val="24"/>
        </w:rPr>
        <w:t>-se as disposições em contrário.</w:t>
      </w:r>
    </w:p>
    <w:p w:rsidR="00C92B4C" w:rsidRDefault="00C92B4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2B4C" w:rsidRDefault="00C92B4C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6DE0">
        <w:rPr>
          <w:rFonts w:ascii="Arial" w:hAnsi="Arial" w:cs="Arial"/>
          <w:sz w:val="24"/>
          <w:szCs w:val="24"/>
        </w:rPr>
        <w:t>Gabinete do Prefeito Municipal,</w:t>
      </w:r>
      <w:r w:rsidR="001030B8">
        <w:rPr>
          <w:rFonts w:ascii="Arial" w:hAnsi="Arial" w:cs="Arial"/>
          <w:sz w:val="24"/>
          <w:szCs w:val="24"/>
        </w:rPr>
        <w:t xml:space="preserve"> Rosário Oeste – MT, 29</w:t>
      </w:r>
      <w:r w:rsidR="00C92B4C">
        <w:rPr>
          <w:rFonts w:ascii="Arial" w:hAnsi="Arial" w:cs="Arial"/>
          <w:sz w:val="24"/>
          <w:szCs w:val="24"/>
        </w:rPr>
        <w:t xml:space="preserve"> de Abril</w:t>
      </w:r>
      <w:r w:rsidRPr="00D66DE0">
        <w:rPr>
          <w:rFonts w:ascii="Arial" w:hAnsi="Arial" w:cs="Arial"/>
          <w:sz w:val="24"/>
          <w:szCs w:val="24"/>
        </w:rPr>
        <w:t xml:space="preserve"> de 2015.</w:t>
      </w: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D66DE0" w:rsidRDefault="00CD18EA" w:rsidP="00D66DE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D18EA" w:rsidRPr="00C92B4C" w:rsidRDefault="00C92B4C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92B4C">
        <w:rPr>
          <w:rFonts w:ascii="Arial" w:hAnsi="Arial" w:cs="Arial"/>
          <w:b/>
          <w:i/>
          <w:sz w:val="24"/>
          <w:szCs w:val="24"/>
        </w:rPr>
        <w:t>Dr.</w:t>
      </w:r>
      <w:r w:rsidRPr="00C92B4C">
        <w:rPr>
          <w:rFonts w:ascii="Arial" w:hAnsi="Arial" w:cs="Arial"/>
          <w:i/>
          <w:sz w:val="24"/>
          <w:szCs w:val="24"/>
        </w:rPr>
        <w:t xml:space="preserve"> </w:t>
      </w:r>
      <w:r w:rsidR="00CD18EA" w:rsidRPr="00C92B4C">
        <w:rPr>
          <w:rFonts w:ascii="Arial" w:hAnsi="Arial" w:cs="Arial"/>
          <w:b/>
          <w:i/>
          <w:sz w:val="24"/>
          <w:szCs w:val="24"/>
        </w:rPr>
        <w:t>JOÃO ANTONIO DA SILVA BALBINO</w:t>
      </w:r>
    </w:p>
    <w:p w:rsidR="00CD18EA" w:rsidRDefault="00C92B4C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92B4C">
        <w:rPr>
          <w:rFonts w:ascii="Arial" w:hAnsi="Arial" w:cs="Arial"/>
          <w:i/>
          <w:sz w:val="24"/>
          <w:szCs w:val="24"/>
        </w:rPr>
        <w:t>Prefeito Municipal</w:t>
      </w: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D1AA3" w:rsidRDefault="000D1AA3" w:rsidP="00D66DE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sectPr w:rsidR="000D1AA3" w:rsidSect="008F12E5">
      <w:headerReference w:type="default" r:id="rId8"/>
      <w:footerReference w:type="default" r:id="rId9"/>
      <w:pgSz w:w="11906" w:h="16838"/>
      <w:pgMar w:top="1417" w:right="1701" w:bottom="1417" w:left="1701" w:header="709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F9F" w:rsidRDefault="00290F9F" w:rsidP="00F62241">
      <w:r>
        <w:separator/>
      </w:r>
    </w:p>
  </w:endnote>
  <w:endnote w:type="continuationSeparator" w:id="1">
    <w:p w:rsidR="00290F9F" w:rsidRDefault="00290F9F" w:rsidP="00F62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799" w:type="dxa"/>
      <w:tblInd w:w="-781" w:type="dxa"/>
      <w:tblLayout w:type="fixed"/>
      <w:tblCellMar>
        <w:left w:w="70" w:type="dxa"/>
        <w:right w:w="70" w:type="dxa"/>
      </w:tblCellMar>
      <w:tblLook w:val="04A0"/>
    </w:tblPr>
    <w:tblGrid>
      <w:gridCol w:w="16799"/>
    </w:tblGrid>
    <w:tr w:rsidR="00E20061" w:rsidRPr="00965822" w:rsidTr="00083E54">
      <w:trPr>
        <w:trHeight w:val="300"/>
      </w:trPr>
      <w:tc>
        <w:tcPr>
          <w:tcW w:w="47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E20061" w:rsidRPr="00E72F00" w:rsidRDefault="00D07597" w:rsidP="00D07597">
          <w:pPr>
            <w:spacing w:before="20" w:after="40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                                                  </w:t>
          </w:r>
          <w:r w:rsidR="00E20061" w:rsidRPr="00E72F0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RUA O</w:t>
          </w: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TAVIO COSTA, s/nº - (65) 3</w:t>
          </w:r>
          <w:r w:rsidR="00D4521F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56-1209</w:t>
          </w:r>
          <w:r w:rsidR="00E20061" w:rsidRPr="00E72F0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/ 1526 CEP: 78470-000 – ROSÁRIO OESTE / MT</w:t>
          </w:r>
        </w:p>
      </w:tc>
    </w:tr>
    <w:tr w:rsidR="00E20061" w:rsidRPr="00965822" w:rsidTr="00083E54">
      <w:trPr>
        <w:trHeight w:val="300"/>
      </w:trPr>
      <w:tc>
        <w:tcPr>
          <w:tcW w:w="47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E20061" w:rsidRPr="00D07597" w:rsidRDefault="00D07597" w:rsidP="00D07597">
          <w:pPr>
            <w:spacing w:before="20" w:after="40"/>
            <w:rPr>
              <w:rFonts w:ascii="Calibri" w:hAnsi="Calibri"/>
              <w:b/>
              <w:color w:val="000000" w:themeColor="text1"/>
            </w:rPr>
          </w:pPr>
          <w:r w:rsidRPr="00D07597">
            <w:rPr>
              <w:rFonts w:ascii="Calibri" w:hAnsi="Calibri"/>
              <w:b/>
              <w:color w:val="000000" w:themeColor="text1"/>
            </w:rPr>
            <w:t xml:space="preserve">                                                            </w:t>
          </w:r>
          <w:hyperlink r:id="rId1" w:history="1">
            <w:r w:rsidR="00E20061" w:rsidRPr="00D07597">
              <w:rPr>
                <w:rFonts w:ascii="Calibri" w:hAnsi="Calibri"/>
                <w:b/>
                <w:color w:val="000000" w:themeColor="text1"/>
              </w:rPr>
              <w:t>E-MAIL: gabinete@rosariooeste.mt.gov.br</w:t>
            </w:r>
          </w:hyperlink>
        </w:p>
      </w:tc>
    </w:tr>
    <w:tr w:rsidR="00E20061" w:rsidRPr="00965822" w:rsidTr="00083E54">
      <w:trPr>
        <w:trHeight w:val="315"/>
      </w:trPr>
      <w:tc>
        <w:tcPr>
          <w:tcW w:w="47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E20061" w:rsidRPr="00D07597" w:rsidRDefault="00D07597" w:rsidP="00D07597">
          <w:pPr>
            <w:spacing w:before="20" w:after="40"/>
            <w:rPr>
              <w:rFonts w:ascii="Arial" w:hAnsi="Arial" w:cs="Arial"/>
              <w:b/>
              <w:color w:val="000000" w:themeColor="text1"/>
            </w:rPr>
          </w:pPr>
          <w:r>
            <w:rPr>
              <w:rFonts w:ascii="Arial" w:hAnsi="Arial" w:cs="Arial"/>
              <w:b/>
              <w:color w:val="000000" w:themeColor="text1"/>
            </w:rPr>
            <w:t xml:space="preserve">                                                           </w:t>
          </w:r>
          <w:r w:rsidR="00E20061" w:rsidRPr="00D07597">
            <w:rPr>
              <w:rFonts w:ascii="Arial" w:hAnsi="Arial" w:cs="Arial"/>
              <w:b/>
              <w:color w:val="000000" w:themeColor="text1"/>
            </w:rPr>
            <w:t>www.rosariooeste.mt.gov.br</w:t>
          </w:r>
        </w:p>
      </w:tc>
    </w:tr>
  </w:tbl>
  <w:p w:rsidR="00965822" w:rsidRDefault="00965822" w:rsidP="00D07597">
    <w:pPr>
      <w:pStyle w:val="Rodap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-805180</wp:posOffset>
          </wp:positionV>
          <wp:extent cx="6732905" cy="1033145"/>
          <wp:effectExtent l="0" t="0" r="0" b="0"/>
          <wp:wrapNone/>
          <wp:docPr id="1" name="Imagem 1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67290" b="6256"/>
                  <a:stretch/>
                </pic:blipFill>
                <pic:spPr bwMode="auto">
                  <a:xfrm>
                    <a:off x="0" y="0"/>
                    <a:ext cx="673290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965822" w:rsidRDefault="009658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F9F" w:rsidRDefault="00290F9F" w:rsidP="00F62241">
      <w:r>
        <w:separator/>
      </w:r>
    </w:p>
  </w:footnote>
  <w:footnote w:type="continuationSeparator" w:id="1">
    <w:p w:rsidR="00290F9F" w:rsidRDefault="00290F9F" w:rsidP="00F62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2" w:rsidRDefault="00D4521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4108323</wp:posOffset>
          </wp:positionH>
          <wp:positionV relativeFrom="paragraph">
            <wp:posOffset>-267335</wp:posOffset>
          </wp:positionV>
          <wp:extent cx="1346454" cy="1182624"/>
          <wp:effectExtent l="19050" t="0" r="6096" b="0"/>
          <wp:wrapNone/>
          <wp:docPr id="4" name="Imagem 2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3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353522" cy="11888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65822">
      <w:rPr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-129540</wp:posOffset>
          </wp:positionV>
          <wp:extent cx="902335" cy="973455"/>
          <wp:effectExtent l="19050" t="0" r="0" b="0"/>
          <wp:wrapNone/>
          <wp:docPr id="3" name="Imagem 3" descr="http://www.contasnacional.com.br/mt/pmrosariooeste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ontasnacional.com.br/mt/pmrosariooeste/brasa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582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7056038</wp:posOffset>
          </wp:positionH>
          <wp:positionV relativeFrom="paragraph">
            <wp:posOffset>-272085</wp:posOffset>
          </wp:positionV>
          <wp:extent cx="1455584" cy="1294130"/>
          <wp:effectExtent l="19050" t="0" r="0" b="0"/>
          <wp:wrapNone/>
          <wp:docPr id="2" name="Imagem 2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5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455584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965822" w:rsidRDefault="00AE2E18" w:rsidP="00F041A9">
    <w:pPr>
      <w:pStyle w:val="Cabealho"/>
      <w:tabs>
        <w:tab w:val="clear" w:pos="4252"/>
        <w:tab w:val="clear" w:pos="8504"/>
        <w:tab w:val="left" w:pos="7795"/>
        <w:tab w:val="right" w:pos="935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84.85pt;margin-top:1.9pt;width:243.85pt;height:58.4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" filled="f" stroked="f">
          <v:textbox style="mso-next-textbox:#Caixa de Texto 2;mso-fit-shape-to-text:t">
            <w:txbxContent>
              <w:p w:rsidR="00965822" w:rsidRPr="00F62241" w:rsidRDefault="00965822" w:rsidP="00D46117">
                <w:pPr>
                  <w:pStyle w:val="SemEspaamento"/>
                  <w:jc w:val="center"/>
                  <w:rPr>
                    <w:b/>
                    <w:sz w:val="28"/>
                    <w:szCs w:val="28"/>
                  </w:rPr>
                </w:pPr>
                <w:r w:rsidRPr="00F62241">
                  <w:rPr>
                    <w:b/>
                    <w:sz w:val="28"/>
                    <w:szCs w:val="28"/>
                  </w:rPr>
                  <w:t>Governo do Estado de Mato Grosso</w:t>
                </w:r>
              </w:p>
              <w:p w:rsidR="00965822" w:rsidRDefault="00965822" w:rsidP="00D46117">
                <w:pPr>
                  <w:pStyle w:val="SemEspaamento"/>
                  <w:jc w:val="center"/>
                  <w:rPr>
                    <w:b/>
                    <w:sz w:val="28"/>
                    <w:szCs w:val="28"/>
                  </w:rPr>
                </w:pPr>
                <w:r w:rsidRPr="00F62241">
                  <w:rPr>
                    <w:b/>
                    <w:sz w:val="28"/>
                    <w:szCs w:val="28"/>
                  </w:rPr>
                  <w:t>Prefeitura Municipal de Rosário Oeste</w:t>
                </w:r>
              </w:p>
              <w:p w:rsidR="00FC05D8" w:rsidRDefault="00967818" w:rsidP="00D46117">
                <w:pPr>
                  <w:pStyle w:val="SemEspaamento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Secretaria Municipal de Educação</w:t>
                </w:r>
              </w:p>
              <w:p w:rsidR="00C7258A" w:rsidRDefault="00C7258A"/>
            </w:txbxContent>
          </v:textbox>
        </v:shape>
      </w:pict>
    </w:r>
    <w:r w:rsidR="00D4521F">
      <w:tab/>
    </w:r>
    <w:r w:rsidR="00F041A9">
      <w:tab/>
    </w:r>
  </w:p>
  <w:p w:rsidR="00965822" w:rsidRDefault="00EA6B4F" w:rsidP="00EA6B4F">
    <w:pPr>
      <w:pStyle w:val="Cabealho"/>
      <w:tabs>
        <w:tab w:val="clear" w:pos="4252"/>
        <w:tab w:val="clear" w:pos="8504"/>
        <w:tab w:val="left" w:pos="1454"/>
      </w:tabs>
    </w:pPr>
    <w:r>
      <w:tab/>
    </w:r>
  </w:p>
  <w:p w:rsidR="00965822" w:rsidRDefault="00965822">
    <w:pPr>
      <w:pStyle w:val="Cabealho"/>
    </w:pPr>
  </w:p>
  <w:p w:rsidR="001B25AB" w:rsidRDefault="001B25AB" w:rsidP="001B25AB">
    <w:pPr>
      <w:pStyle w:val="Cabealho"/>
      <w:tabs>
        <w:tab w:val="clear" w:pos="4252"/>
        <w:tab w:val="clear" w:pos="8504"/>
        <w:tab w:val="left" w:pos="7481"/>
      </w:tabs>
    </w:pPr>
  </w:p>
  <w:p w:rsidR="00965822" w:rsidRDefault="009658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3019"/>
    <w:multiLevelType w:val="hybridMultilevel"/>
    <w:tmpl w:val="C2606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24865"/>
    <w:multiLevelType w:val="hybridMultilevel"/>
    <w:tmpl w:val="DE7E1B6A"/>
    <w:lvl w:ilvl="0" w:tplc="694E70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451F1"/>
    <w:multiLevelType w:val="hybridMultilevel"/>
    <w:tmpl w:val="AD90F4C8"/>
    <w:lvl w:ilvl="0" w:tplc="FFD63D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17CD7"/>
    <w:multiLevelType w:val="hybridMultilevel"/>
    <w:tmpl w:val="109ECA20"/>
    <w:lvl w:ilvl="0" w:tplc="E87C9D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10FCE"/>
    <w:multiLevelType w:val="hybridMultilevel"/>
    <w:tmpl w:val="EB50ECB2"/>
    <w:lvl w:ilvl="0" w:tplc="58B44224">
      <w:start w:val="4"/>
      <w:numFmt w:val="decimalZero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15F4085"/>
    <w:multiLevelType w:val="hybridMultilevel"/>
    <w:tmpl w:val="A1105132"/>
    <w:lvl w:ilvl="0" w:tplc="02F27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D45DE"/>
    <w:multiLevelType w:val="hybridMultilevel"/>
    <w:tmpl w:val="D5969CC2"/>
    <w:lvl w:ilvl="0" w:tplc="5516B89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E69CB"/>
    <w:multiLevelType w:val="hybridMultilevel"/>
    <w:tmpl w:val="4BA69BA2"/>
    <w:lvl w:ilvl="0" w:tplc="6C3C9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533C1"/>
    <w:multiLevelType w:val="hybridMultilevel"/>
    <w:tmpl w:val="6A746242"/>
    <w:lvl w:ilvl="0" w:tplc="657A4F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F7838"/>
    <w:multiLevelType w:val="multilevel"/>
    <w:tmpl w:val="7AB8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F70FD"/>
    <w:multiLevelType w:val="hybridMultilevel"/>
    <w:tmpl w:val="B9569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71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62241"/>
    <w:rsid w:val="00016D5C"/>
    <w:rsid w:val="000238CF"/>
    <w:rsid w:val="00026C5C"/>
    <w:rsid w:val="00036396"/>
    <w:rsid w:val="00043398"/>
    <w:rsid w:val="00051F58"/>
    <w:rsid w:val="00062BE5"/>
    <w:rsid w:val="00076EEA"/>
    <w:rsid w:val="00077119"/>
    <w:rsid w:val="0009395B"/>
    <w:rsid w:val="00094EEC"/>
    <w:rsid w:val="00096530"/>
    <w:rsid w:val="000A29F3"/>
    <w:rsid w:val="000A72CB"/>
    <w:rsid w:val="000A7EED"/>
    <w:rsid w:val="000B1D86"/>
    <w:rsid w:val="000B69C5"/>
    <w:rsid w:val="000C4AF7"/>
    <w:rsid w:val="000C6D3B"/>
    <w:rsid w:val="000D1AA3"/>
    <w:rsid w:val="000D59B5"/>
    <w:rsid w:val="000D7996"/>
    <w:rsid w:val="000E42E9"/>
    <w:rsid w:val="000F3D57"/>
    <w:rsid w:val="001030B8"/>
    <w:rsid w:val="00107829"/>
    <w:rsid w:val="00115448"/>
    <w:rsid w:val="00117AA0"/>
    <w:rsid w:val="00123306"/>
    <w:rsid w:val="001236E3"/>
    <w:rsid w:val="00130C7E"/>
    <w:rsid w:val="0013127F"/>
    <w:rsid w:val="001320D6"/>
    <w:rsid w:val="0013735B"/>
    <w:rsid w:val="001378A3"/>
    <w:rsid w:val="00162CB5"/>
    <w:rsid w:val="001771BD"/>
    <w:rsid w:val="00184C2F"/>
    <w:rsid w:val="001852EF"/>
    <w:rsid w:val="00186BF3"/>
    <w:rsid w:val="001A07BC"/>
    <w:rsid w:val="001A73AC"/>
    <w:rsid w:val="001B25AB"/>
    <w:rsid w:val="001B5545"/>
    <w:rsid w:val="001C0E46"/>
    <w:rsid w:val="001C3F8E"/>
    <w:rsid w:val="001C6913"/>
    <w:rsid w:val="001D15B5"/>
    <w:rsid w:val="001E248C"/>
    <w:rsid w:val="001E4142"/>
    <w:rsid w:val="001F4FB9"/>
    <w:rsid w:val="001F6102"/>
    <w:rsid w:val="00205DDF"/>
    <w:rsid w:val="002110B7"/>
    <w:rsid w:val="002151C4"/>
    <w:rsid w:val="00216A16"/>
    <w:rsid w:val="002232A2"/>
    <w:rsid w:val="00233187"/>
    <w:rsid w:val="002414EE"/>
    <w:rsid w:val="00244881"/>
    <w:rsid w:val="00245529"/>
    <w:rsid w:val="0025091B"/>
    <w:rsid w:val="00253354"/>
    <w:rsid w:val="00260486"/>
    <w:rsid w:val="00260807"/>
    <w:rsid w:val="002676FF"/>
    <w:rsid w:val="00275862"/>
    <w:rsid w:val="00286381"/>
    <w:rsid w:val="00290F9F"/>
    <w:rsid w:val="00292E8E"/>
    <w:rsid w:val="002A1A0E"/>
    <w:rsid w:val="002A4F9D"/>
    <w:rsid w:val="002B091B"/>
    <w:rsid w:val="002B1D0A"/>
    <w:rsid w:val="002B22BC"/>
    <w:rsid w:val="002B2FB1"/>
    <w:rsid w:val="002D438A"/>
    <w:rsid w:val="002D5428"/>
    <w:rsid w:val="002F083A"/>
    <w:rsid w:val="002F0C45"/>
    <w:rsid w:val="002F6EF9"/>
    <w:rsid w:val="00304EC5"/>
    <w:rsid w:val="00317D1E"/>
    <w:rsid w:val="0032095D"/>
    <w:rsid w:val="00324C7E"/>
    <w:rsid w:val="00333EC4"/>
    <w:rsid w:val="00334159"/>
    <w:rsid w:val="00343D83"/>
    <w:rsid w:val="0034514F"/>
    <w:rsid w:val="00352C0C"/>
    <w:rsid w:val="00353F3A"/>
    <w:rsid w:val="0035556E"/>
    <w:rsid w:val="00357BD6"/>
    <w:rsid w:val="00361798"/>
    <w:rsid w:val="00362B4C"/>
    <w:rsid w:val="003639DC"/>
    <w:rsid w:val="00373A47"/>
    <w:rsid w:val="00382F31"/>
    <w:rsid w:val="003924D3"/>
    <w:rsid w:val="003A4094"/>
    <w:rsid w:val="003B3B6E"/>
    <w:rsid w:val="003B4F9C"/>
    <w:rsid w:val="003B5F59"/>
    <w:rsid w:val="003C6102"/>
    <w:rsid w:val="003D155E"/>
    <w:rsid w:val="003D2DF8"/>
    <w:rsid w:val="003D7176"/>
    <w:rsid w:val="003E3CCC"/>
    <w:rsid w:val="003E5A79"/>
    <w:rsid w:val="003F65CE"/>
    <w:rsid w:val="004112F5"/>
    <w:rsid w:val="0041586C"/>
    <w:rsid w:val="00424B83"/>
    <w:rsid w:val="00427B52"/>
    <w:rsid w:val="004504E8"/>
    <w:rsid w:val="00456126"/>
    <w:rsid w:val="00473DA9"/>
    <w:rsid w:val="00474362"/>
    <w:rsid w:val="0047574C"/>
    <w:rsid w:val="0048131C"/>
    <w:rsid w:val="00481FD0"/>
    <w:rsid w:val="00486627"/>
    <w:rsid w:val="00490254"/>
    <w:rsid w:val="00491856"/>
    <w:rsid w:val="00491886"/>
    <w:rsid w:val="004A1E06"/>
    <w:rsid w:val="004B0101"/>
    <w:rsid w:val="004B2ACB"/>
    <w:rsid w:val="004B3D8E"/>
    <w:rsid w:val="004C083B"/>
    <w:rsid w:val="004C3A12"/>
    <w:rsid w:val="004C5C05"/>
    <w:rsid w:val="004D7647"/>
    <w:rsid w:val="004E7D42"/>
    <w:rsid w:val="004F7FFB"/>
    <w:rsid w:val="00511A2B"/>
    <w:rsid w:val="00512D9D"/>
    <w:rsid w:val="005170A6"/>
    <w:rsid w:val="00520F51"/>
    <w:rsid w:val="00523AFE"/>
    <w:rsid w:val="005251C1"/>
    <w:rsid w:val="00525E82"/>
    <w:rsid w:val="005318F4"/>
    <w:rsid w:val="005332A1"/>
    <w:rsid w:val="005358D1"/>
    <w:rsid w:val="0053710E"/>
    <w:rsid w:val="005375CB"/>
    <w:rsid w:val="00542DCB"/>
    <w:rsid w:val="00547E22"/>
    <w:rsid w:val="00550DAA"/>
    <w:rsid w:val="0055241D"/>
    <w:rsid w:val="005533E2"/>
    <w:rsid w:val="0055356C"/>
    <w:rsid w:val="0055471D"/>
    <w:rsid w:val="00554DE0"/>
    <w:rsid w:val="00560188"/>
    <w:rsid w:val="00562049"/>
    <w:rsid w:val="0056262B"/>
    <w:rsid w:val="00567E7D"/>
    <w:rsid w:val="005767A9"/>
    <w:rsid w:val="00584D3B"/>
    <w:rsid w:val="0059495F"/>
    <w:rsid w:val="005A335C"/>
    <w:rsid w:val="005A79F5"/>
    <w:rsid w:val="005B0BB2"/>
    <w:rsid w:val="005B11C1"/>
    <w:rsid w:val="005C1EA9"/>
    <w:rsid w:val="005D12E1"/>
    <w:rsid w:val="005E42CC"/>
    <w:rsid w:val="005E5172"/>
    <w:rsid w:val="005F5F7C"/>
    <w:rsid w:val="0061004E"/>
    <w:rsid w:val="006172CE"/>
    <w:rsid w:val="00627E9C"/>
    <w:rsid w:val="00630FF6"/>
    <w:rsid w:val="00631074"/>
    <w:rsid w:val="00633628"/>
    <w:rsid w:val="00635BD7"/>
    <w:rsid w:val="006535A3"/>
    <w:rsid w:val="006539E6"/>
    <w:rsid w:val="00657497"/>
    <w:rsid w:val="00665AF6"/>
    <w:rsid w:val="00667601"/>
    <w:rsid w:val="00667F84"/>
    <w:rsid w:val="00670152"/>
    <w:rsid w:val="006732E7"/>
    <w:rsid w:val="00675B13"/>
    <w:rsid w:val="0069039C"/>
    <w:rsid w:val="00691822"/>
    <w:rsid w:val="0069535C"/>
    <w:rsid w:val="006A45FE"/>
    <w:rsid w:val="006A6731"/>
    <w:rsid w:val="006B180F"/>
    <w:rsid w:val="006B44E0"/>
    <w:rsid w:val="006C1A36"/>
    <w:rsid w:val="006C3C7C"/>
    <w:rsid w:val="006D3A30"/>
    <w:rsid w:val="006E4806"/>
    <w:rsid w:val="006F33F1"/>
    <w:rsid w:val="007018FE"/>
    <w:rsid w:val="007044F5"/>
    <w:rsid w:val="00706760"/>
    <w:rsid w:val="00706835"/>
    <w:rsid w:val="007110B3"/>
    <w:rsid w:val="00730559"/>
    <w:rsid w:val="007307AC"/>
    <w:rsid w:val="00733DFB"/>
    <w:rsid w:val="00740E96"/>
    <w:rsid w:val="00746001"/>
    <w:rsid w:val="00752649"/>
    <w:rsid w:val="0075318A"/>
    <w:rsid w:val="00753193"/>
    <w:rsid w:val="00762F52"/>
    <w:rsid w:val="00763D12"/>
    <w:rsid w:val="00774165"/>
    <w:rsid w:val="00775352"/>
    <w:rsid w:val="00783300"/>
    <w:rsid w:val="0078359A"/>
    <w:rsid w:val="00792079"/>
    <w:rsid w:val="00792745"/>
    <w:rsid w:val="007A4741"/>
    <w:rsid w:val="007B1030"/>
    <w:rsid w:val="007C61A2"/>
    <w:rsid w:val="007C6F40"/>
    <w:rsid w:val="007D2ECE"/>
    <w:rsid w:val="007E1C43"/>
    <w:rsid w:val="007E629A"/>
    <w:rsid w:val="007E7D04"/>
    <w:rsid w:val="007F2EDE"/>
    <w:rsid w:val="007F3005"/>
    <w:rsid w:val="007F3EE9"/>
    <w:rsid w:val="008043DC"/>
    <w:rsid w:val="008055DC"/>
    <w:rsid w:val="00811439"/>
    <w:rsid w:val="00811A1F"/>
    <w:rsid w:val="00820030"/>
    <w:rsid w:val="008277DA"/>
    <w:rsid w:val="00830BB0"/>
    <w:rsid w:val="00830F42"/>
    <w:rsid w:val="008371AF"/>
    <w:rsid w:val="00837D73"/>
    <w:rsid w:val="00841B5D"/>
    <w:rsid w:val="00842A62"/>
    <w:rsid w:val="0084506E"/>
    <w:rsid w:val="00851AA3"/>
    <w:rsid w:val="00856A65"/>
    <w:rsid w:val="0085752E"/>
    <w:rsid w:val="008643EA"/>
    <w:rsid w:val="008714B0"/>
    <w:rsid w:val="0087260B"/>
    <w:rsid w:val="008770A0"/>
    <w:rsid w:val="00877594"/>
    <w:rsid w:val="00884FAC"/>
    <w:rsid w:val="008879DE"/>
    <w:rsid w:val="008930F0"/>
    <w:rsid w:val="008A123B"/>
    <w:rsid w:val="008B16C0"/>
    <w:rsid w:val="008B39AB"/>
    <w:rsid w:val="008B45D8"/>
    <w:rsid w:val="008C2A6B"/>
    <w:rsid w:val="008D08A8"/>
    <w:rsid w:val="008E0921"/>
    <w:rsid w:val="008E55CB"/>
    <w:rsid w:val="008E5806"/>
    <w:rsid w:val="008F12E5"/>
    <w:rsid w:val="008F6AD3"/>
    <w:rsid w:val="00903BC6"/>
    <w:rsid w:val="009050B8"/>
    <w:rsid w:val="00911BDE"/>
    <w:rsid w:val="0091345B"/>
    <w:rsid w:val="00921B43"/>
    <w:rsid w:val="00930477"/>
    <w:rsid w:val="00930E5E"/>
    <w:rsid w:val="00932B6A"/>
    <w:rsid w:val="00937027"/>
    <w:rsid w:val="00950922"/>
    <w:rsid w:val="0095443B"/>
    <w:rsid w:val="009632F3"/>
    <w:rsid w:val="00965822"/>
    <w:rsid w:val="00967641"/>
    <w:rsid w:val="00967818"/>
    <w:rsid w:val="00971713"/>
    <w:rsid w:val="00973274"/>
    <w:rsid w:val="009746A4"/>
    <w:rsid w:val="009757DD"/>
    <w:rsid w:val="009769D7"/>
    <w:rsid w:val="00980C87"/>
    <w:rsid w:val="00982813"/>
    <w:rsid w:val="009932DF"/>
    <w:rsid w:val="00995E73"/>
    <w:rsid w:val="00996DEA"/>
    <w:rsid w:val="009A1A1D"/>
    <w:rsid w:val="009B0748"/>
    <w:rsid w:val="009B0800"/>
    <w:rsid w:val="009B1A64"/>
    <w:rsid w:val="009C140B"/>
    <w:rsid w:val="009C397B"/>
    <w:rsid w:val="009D40B4"/>
    <w:rsid w:val="009D445D"/>
    <w:rsid w:val="009D73FB"/>
    <w:rsid w:val="009E66E2"/>
    <w:rsid w:val="009F5CD8"/>
    <w:rsid w:val="00A01CED"/>
    <w:rsid w:val="00A22562"/>
    <w:rsid w:val="00A232BA"/>
    <w:rsid w:val="00A247FE"/>
    <w:rsid w:val="00A3651F"/>
    <w:rsid w:val="00A377EF"/>
    <w:rsid w:val="00A409F5"/>
    <w:rsid w:val="00A449D7"/>
    <w:rsid w:val="00A70FB6"/>
    <w:rsid w:val="00A70FE1"/>
    <w:rsid w:val="00A726D2"/>
    <w:rsid w:val="00A74335"/>
    <w:rsid w:val="00A754BC"/>
    <w:rsid w:val="00A75552"/>
    <w:rsid w:val="00A90612"/>
    <w:rsid w:val="00A92BB8"/>
    <w:rsid w:val="00A93421"/>
    <w:rsid w:val="00A93D21"/>
    <w:rsid w:val="00A93F22"/>
    <w:rsid w:val="00A93F39"/>
    <w:rsid w:val="00A96542"/>
    <w:rsid w:val="00A9787C"/>
    <w:rsid w:val="00AA0422"/>
    <w:rsid w:val="00AB0353"/>
    <w:rsid w:val="00AB1635"/>
    <w:rsid w:val="00AB4B21"/>
    <w:rsid w:val="00AB5069"/>
    <w:rsid w:val="00AC7271"/>
    <w:rsid w:val="00AD55F7"/>
    <w:rsid w:val="00AD7460"/>
    <w:rsid w:val="00AE2E00"/>
    <w:rsid w:val="00AE2E18"/>
    <w:rsid w:val="00AE38F5"/>
    <w:rsid w:val="00AF12B9"/>
    <w:rsid w:val="00AF3F84"/>
    <w:rsid w:val="00B0447E"/>
    <w:rsid w:val="00B058D7"/>
    <w:rsid w:val="00B05D4B"/>
    <w:rsid w:val="00B216EE"/>
    <w:rsid w:val="00B220F1"/>
    <w:rsid w:val="00B252F4"/>
    <w:rsid w:val="00B32B2C"/>
    <w:rsid w:val="00B5180C"/>
    <w:rsid w:val="00B53650"/>
    <w:rsid w:val="00B5432B"/>
    <w:rsid w:val="00B61950"/>
    <w:rsid w:val="00B72689"/>
    <w:rsid w:val="00B733F9"/>
    <w:rsid w:val="00B73A08"/>
    <w:rsid w:val="00B82166"/>
    <w:rsid w:val="00B82AC7"/>
    <w:rsid w:val="00B921AD"/>
    <w:rsid w:val="00B93385"/>
    <w:rsid w:val="00B964AF"/>
    <w:rsid w:val="00B969E2"/>
    <w:rsid w:val="00B979C3"/>
    <w:rsid w:val="00B97BB7"/>
    <w:rsid w:val="00BA1B16"/>
    <w:rsid w:val="00BA6222"/>
    <w:rsid w:val="00BB0936"/>
    <w:rsid w:val="00BB1C6A"/>
    <w:rsid w:val="00BB3F19"/>
    <w:rsid w:val="00BB75D9"/>
    <w:rsid w:val="00BD0D64"/>
    <w:rsid w:val="00BD25E4"/>
    <w:rsid w:val="00BD6B1A"/>
    <w:rsid w:val="00BE5B00"/>
    <w:rsid w:val="00BE7B76"/>
    <w:rsid w:val="00BF5CF7"/>
    <w:rsid w:val="00C0347A"/>
    <w:rsid w:val="00C064AC"/>
    <w:rsid w:val="00C06577"/>
    <w:rsid w:val="00C10450"/>
    <w:rsid w:val="00C1602B"/>
    <w:rsid w:val="00C23565"/>
    <w:rsid w:val="00C23ADB"/>
    <w:rsid w:val="00C4107A"/>
    <w:rsid w:val="00C42270"/>
    <w:rsid w:val="00C42FF3"/>
    <w:rsid w:val="00C53337"/>
    <w:rsid w:val="00C55AB5"/>
    <w:rsid w:val="00C55EBF"/>
    <w:rsid w:val="00C565AB"/>
    <w:rsid w:val="00C60A02"/>
    <w:rsid w:val="00C66FF3"/>
    <w:rsid w:val="00C7028F"/>
    <w:rsid w:val="00C719EE"/>
    <w:rsid w:val="00C7258A"/>
    <w:rsid w:val="00C74B2C"/>
    <w:rsid w:val="00C774F3"/>
    <w:rsid w:val="00C77ACB"/>
    <w:rsid w:val="00C805BF"/>
    <w:rsid w:val="00C83F9F"/>
    <w:rsid w:val="00C92133"/>
    <w:rsid w:val="00C92B4C"/>
    <w:rsid w:val="00C96BDC"/>
    <w:rsid w:val="00CA65C2"/>
    <w:rsid w:val="00CB3D4C"/>
    <w:rsid w:val="00CC47B4"/>
    <w:rsid w:val="00CD18EA"/>
    <w:rsid w:val="00CD19D2"/>
    <w:rsid w:val="00CD61CD"/>
    <w:rsid w:val="00CE4084"/>
    <w:rsid w:val="00CE4836"/>
    <w:rsid w:val="00CF6075"/>
    <w:rsid w:val="00CF6EE3"/>
    <w:rsid w:val="00D07597"/>
    <w:rsid w:val="00D07DF3"/>
    <w:rsid w:val="00D13337"/>
    <w:rsid w:val="00D17144"/>
    <w:rsid w:val="00D20D1E"/>
    <w:rsid w:val="00D22242"/>
    <w:rsid w:val="00D3132E"/>
    <w:rsid w:val="00D41F1A"/>
    <w:rsid w:val="00D424D1"/>
    <w:rsid w:val="00D4521F"/>
    <w:rsid w:val="00D46117"/>
    <w:rsid w:val="00D46258"/>
    <w:rsid w:val="00D54323"/>
    <w:rsid w:val="00D5612C"/>
    <w:rsid w:val="00D60198"/>
    <w:rsid w:val="00D625E0"/>
    <w:rsid w:val="00D6461F"/>
    <w:rsid w:val="00D66DE0"/>
    <w:rsid w:val="00D674CD"/>
    <w:rsid w:val="00D730E7"/>
    <w:rsid w:val="00D74378"/>
    <w:rsid w:val="00D77166"/>
    <w:rsid w:val="00D9011C"/>
    <w:rsid w:val="00D918EC"/>
    <w:rsid w:val="00DA06A5"/>
    <w:rsid w:val="00DA11F9"/>
    <w:rsid w:val="00DA16E2"/>
    <w:rsid w:val="00DB12F7"/>
    <w:rsid w:val="00DC0BCB"/>
    <w:rsid w:val="00DC3C66"/>
    <w:rsid w:val="00DE2B64"/>
    <w:rsid w:val="00DE32C8"/>
    <w:rsid w:val="00DE6DD9"/>
    <w:rsid w:val="00DF092D"/>
    <w:rsid w:val="00DF0DA5"/>
    <w:rsid w:val="00DF5B47"/>
    <w:rsid w:val="00DF7978"/>
    <w:rsid w:val="00E013A9"/>
    <w:rsid w:val="00E050CD"/>
    <w:rsid w:val="00E07019"/>
    <w:rsid w:val="00E1046F"/>
    <w:rsid w:val="00E20061"/>
    <w:rsid w:val="00E23345"/>
    <w:rsid w:val="00E33771"/>
    <w:rsid w:val="00E338B4"/>
    <w:rsid w:val="00E43B21"/>
    <w:rsid w:val="00E55AC7"/>
    <w:rsid w:val="00E72F00"/>
    <w:rsid w:val="00E74122"/>
    <w:rsid w:val="00E75806"/>
    <w:rsid w:val="00E92F53"/>
    <w:rsid w:val="00E9786C"/>
    <w:rsid w:val="00EA4C51"/>
    <w:rsid w:val="00EA6B4F"/>
    <w:rsid w:val="00EA770C"/>
    <w:rsid w:val="00EB640A"/>
    <w:rsid w:val="00EC1A6F"/>
    <w:rsid w:val="00EC2506"/>
    <w:rsid w:val="00EC6C63"/>
    <w:rsid w:val="00EC7230"/>
    <w:rsid w:val="00ED13E2"/>
    <w:rsid w:val="00ED2EB0"/>
    <w:rsid w:val="00ED3245"/>
    <w:rsid w:val="00ED4A16"/>
    <w:rsid w:val="00ED778E"/>
    <w:rsid w:val="00EF04D8"/>
    <w:rsid w:val="00EF1BC6"/>
    <w:rsid w:val="00EF721C"/>
    <w:rsid w:val="00F041A9"/>
    <w:rsid w:val="00F066ED"/>
    <w:rsid w:val="00F1286A"/>
    <w:rsid w:val="00F12F5C"/>
    <w:rsid w:val="00F1602B"/>
    <w:rsid w:val="00F20B5D"/>
    <w:rsid w:val="00F23A69"/>
    <w:rsid w:val="00F2576F"/>
    <w:rsid w:val="00F27345"/>
    <w:rsid w:val="00F31D15"/>
    <w:rsid w:val="00F44D93"/>
    <w:rsid w:val="00F62241"/>
    <w:rsid w:val="00F623CA"/>
    <w:rsid w:val="00F66508"/>
    <w:rsid w:val="00F67082"/>
    <w:rsid w:val="00F70BE4"/>
    <w:rsid w:val="00F740B0"/>
    <w:rsid w:val="00F80C65"/>
    <w:rsid w:val="00F811A6"/>
    <w:rsid w:val="00F83067"/>
    <w:rsid w:val="00F86A1D"/>
    <w:rsid w:val="00F8782F"/>
    <w:rsid w:val="00F87E0E"/>
    <w:rsid w:val="00F917EB"/>
    <w:rsid w:val="00F93448"/>
    <w:rsid w:val="00FA01CB"/>
    <w:rsid w:val="00FA3D32"/>
    <w:rsid w:val="00FB4743"/>
    <w:rsid w:val="00FB6642"/>
    <w:rsid w:val="00FB6659"/>
    <w:rsid w:val="00FC05D8"/>
    <w:rsid w:val="00FD6FD3"/>
    <w:rsid w:val="00FE038E"/>
    <w:rsid w:val="00FE713B"/>
    <w:rsid w:val="00FE76F0"/>
    <w:rsid w:val="00FF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96582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45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30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55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hyperlink" Target="mailto:gabitene@rosariooeste.mt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8E60-11DE-467A-84DC-D4B87A31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Raimyson</cp:lastModifiedBy>
  <cp:revision>2</cp:revision>
  <cp:lastPrinted>2015-04-20T15:09:00Z</cp:lastPrinted>
  <dcterms:created xsi:type="dcterms:W3CDTF">2015-04-29T12:49:00Z</dcterms:created>
  <dcterms:modified xsi:type="dcterms:W3CDTF">2015-04-29T12:49:00Z</dcterms:modified>
</cp:coreProperties>
</file>