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F8" w:rsidRPr="001079F9" w:rsidRDefault="00752AF8" w:rsidP="001079F9">
      <w:pPr>
        <w:pStyle w:val="Recuodecorpodetexto21"/>
        <w:suppressAutoHyphens/>
        <w:ind w:left="0"/>
        <w:jc w:val="center"/>
        <w:rPr>
          <w:rFonts w:asciiTheme="minorHAnsi" w:hAnsiTheme="minorHAnsi" w:cstheme="minorHAnsi"/>
          <w:b/>
          <w:sz w:val="48"/>
          <w:szCs w:val="48"/>
          <w:highlight w:val="yellow"/>
        </w:rPr>
      </w:pPr>
      <w:r w:rsidRPr="001079F9">
        <w:rPr>
          <w:rFonts w:asciiTheme="minorHAnsi" w:hAnsiTheme="minorHAnsi" w:cstheme="minorHAnsi"/>
          <w:b/>
          <w:sz w:val="48"/>
          <w:szCs w:val="48"/>
          <w:highlight w:val="yellow"/>
        </w:rPr>
        <w:t xml:space="preserve">LEI MUNICIPAL Nº. </w:t>
      </w:r>
      <w:r w:rsidR="00DA2F0E">
        <w:rPr>
          <w:rFonts w:asciiTheme="minorHAnsi" w:hAnsiTheme="minorHAnsi" w:cstheme="minorHAnsi"/>
          <w:b/>
          <w:sz w:val="48"/>
          <w:szCs w:val="48"/>
          <w:highlight w:val="yellow"/>
        </w:rPr>
        <w:t>1.503</w:t>
      </w:r>
      <w:r w:rsidRPr="001079F9">
        <w:rPr>
          <w:rFonts w:asciiTheme="minorHAnsi" w:hAnsiTheme="minorHAnsi" w:cstheme="minorHAnsi"/>
          <w:b/>
          <w:sz w:val="48"/>
          <w:szCs w:val="48"/>
          <w:highlight w:val="yellow"/>
        </w:rPr>
        <w:t>/201</w:t>
      </w:r>
      <w:r w:rsidR="00843E22" w:rsidRPr="001079F9">
        <w:rPr>
          <w:rFonts w:asciiTheme="minorHAnsi" w:hAnsiTheme="minorHAnsi" w:cstheme="minorHAnsi"/>
          <w:b/>
          <w:sz w:val="48"/>
          <w:szCs w:val="48"/>
          <w:highlight w:val="yellow"/>
        </w:rPr>
        <w:t>7</w:t>
      </w:r>
    </w:p>
    <w:p w:rsidR="00752AF8" w:rsidRPr="00C4696D" w:rsidRDefault="00DA2F0E" w:rsidP="001079F9">
      <w:pPr>
        <w:pStyle w:val="Recuodecorpodetexto21"/>
        <w:suppressAutoHyphens/>
        <w:ind w:left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  <w:highlight w:val="yellow"/>
        </w:rPr>
        <w:t>27</w:t>
      </w:r>
      <w:r w:rsidR="00E86AB0" w:rsidRPr="00C4696D">
        <w:rPr>
          <w:rFonts w:asciiTheme="minorHAnsi" w:hAnsiTheme="minorHAnsi" w:cstheme="minorHAnsi"/>
          <w:b/>
          <w:bCs/>
          <w:szCs w:val="24"/>
          <w:highlight w:val="yellow"/>
        </w:rPr>
        <w:t xml:space="preserve"> de Dezembro</w:t>
      </w:r>
      <w:r w:rsidR="00752AF8" w:rsidRPr="00C4696D">
        <w:rPr>
          <w:rFonts w:asciiTheme="minorHAnsi" w:hAnsiTheme="minorHAnsi" w:cstheme="minorHAnsi"/>
          <w:b/>
          <w:bCs/>
          <w:szCs w:val="24"/>
          <w:highlight w:val="yellow"/>
        </w:rPr>
        <w:t xml:space="preserve"> de 201</w:t>
      </w:r>
      <w:r w:rsidR="00843E22" w:rsidRPr="00C4696D">
        <w:rPr>
          <w:rFonts w:asciiTheme="minorHAnsi" w:hAnsiTheme="minorHAnsi" w:cstheme="minorHAnsi"/>
          <w:b/>
          <w:bCs/>
          <w:szCs w:val="24"/>
          <w:highlight w:val="yellow"/>
        </w:rPr>
        <w:t>7</w:t>
      </w:r>
      <w:r w:rsidR="00752AF8" w:rsidRPr="00C4696D">
        <w:rPr>
          <w:rFonts w:asciiTheme="minorHAnsi" w:hAnsiTheme="minorHAnsi" w:cstheme="minorHAnsi"/>
          <w:b/>
          <w:bCs/>
          <w:szCs w:val="24"/>
          <w:highlight w:val="yellow"/>
        </w:rPr>
        <w:t>.</w:t>
      </w:r>
    </w:p>
    <w:p w:rsidR="00752AF8" w:rsidRPr="00C4696D" w:rsidRDefault="00752AF8" w:rsidP="00752AF8">
      <w:pPr>
        <w:pStyle w:val="Recuodecorpodetexto21"/>
        <w:suppressAutoHyphens/>
        <w:rPr>
          <w:rFonts w:asciiTheme="minorHAnsi" w:hAnsiTheme="minorHAnsi" w:cstheme="minorHAnsi"/>
          <w:b/>
          <w:szCs w:val="24"/>
        </w:rPr>
      </w:pPr>
    </w:p>
    <w:p w:rsidR="00C53A00" w:rsidRPr="00C4696D" w:rsidRDefault="00C53A00" w:rsidP="00752AF8">
      <w:pPr>
        <w:pStyle w:val="Recuodecorpodetexto21"/>
        <w:suppressAutoHyphens/>
        <w:rPr>
          <w:rFonts w:asciiTheme="minorHAnsi" w:hAnsiTheme="minorHAnsi" w:cstheme="minorHAnsi"/>
          <w:b/>
          <w:szCs w:val="24"/>
        </w:rPr>
      </w:pPr>
    </w:p>
    <w:p w:rsidR="00752AF8" w:rsidRPr="00C4696D" w:rsidRDefault="00752AF8" w:rsidP="00752AF8">
      <w:pPr>
        <w:pStyle w:val="Recuodecorpodetexto21"/>
        <w:suppressAutoHyphens/>
        <w:rPr>
          <w:rFonts w:asciiTheme="minorHAnsi" w:hAnsiTheme="minorHAnsi" w:cstheme="minorHAnsi"/>
          <w:b/>
          <w:szCs w:val="24"/>
        </w:rPr>
      </w:pPr>
      <w:r w:rsidRPr="00C4696D">
        <w:rPr>
          <w:rFonts w:asciiTheme="minorHAnsi" w:hAnsiTheme="minorHAnsi" w:cstheme="minorHAnsi"/>
          <w:b/>
          <w:szCs w:val="24"/>
        </w:rPr>
        <w:t xml:space="preserve">Súmula: Estima a Receita e Fixa a Despesa do Município de </w:t>
      </w:r>
      <w:r w:rsidR="00E86AB0" w:rsidRPr="00C4696D">
        <w:rPr>
          <w:rFonts w:asciiTheme="minorHAnsi" w:hAnsiTheme="minorHAnsi" w:cstheme="minorHAnsi"/>
          <w:b/>
          <w:szCs w:val="24"/>
        </w:rPr>
        <w:t>Rosário Oeste – MT,</w:t>
      </w:r>
      <w:r w:rsidRPr="00C4696D">
        <w:rPr>
          <w:rFonts w:asciiTheme="minorHAnsi" w:hAnsiTheme="minorHAnsi" w:cstheme="minorHAnsi"/>
          <w:b/>
          <w:szCs w:val="24"/>
        </w:rPr>
        <w:t xml:space="preserve"> para o Exercício Financeiro de 201</w:t>
      </w:r>
      <w:r w:rsidR="00843E22" w:rsidRPr="00C4696D">
        <w:rPr>
          <w:rFonts w:asciiTheme="minorHAnsi" w:hAnsiTheme="minorHAnsi" w:cstheme="minorHAnsi"/>
          <w:b/>
          <w:szCs w:val="24"/>
        </w:rPr>
        <w:t>8</w:t>
      </w:r>
      <w:r w:rsidRPr="00C4696D">
        <w:rPr>
          <w:rFonts w:asciiTheme="minorHAnsi" w:hAnsiTheme="minorHAnsi" w:cstheme="minorHAnsi"/>
          <w:b/>
          <w:szCs w:val="24"/>
        </w:rPr>
        <w:t xml:space="preserve"> e dá outras providências.</w:t>
      </w:r>
    </w:p>
    <w:p w:rsidR="00752AF8" w:rsidRPr="00C4696D" w:rsidRDefault="00752AF8" w:rsidP="00752AF8">
      <w:pPr>
        <w:ind w:firstLine="2977"/>
        <w:rPr>
          <w:rFonts w:asciiTheme="minorHAnsi" w:hAnsiTheme="minorHAnsi" w:cstheme="minorHAnsi"/>
          <w:sz w:val="24"/>
          <w:szCs w:val="24"/>
          <w:lang w:val="pt-BR"/>
        </w:rPr>
      </w:pPr>
    </w:p>
    <w:p w:rsidR="00C53A00" w:rsidRPr="00C4696D" w:rsidRDefault="00C53A00" w:rsidP="00752AF8">
      <w:pPr>
        <w:ind w:firstLine="2977"/>
        <w:rPr>
          <w:rFonts w:asciiTheme="minorHAnsi" w:hAnsiTheme="minorHAnsi" w:cstheme="minorHAnsi"/>
          <w:sz w:val="24"/>
          <w:szCs w:val="24"/>
          <w:lang w:val="pt-BR"/>
        </w:rPr>
      </w:pPr>
    </w:p>
    <w:p w:rsidR="001079F9" w:rsidRDefault="001079F9" w:rsidP="00752AF8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</w:p>
    <w:p w:rsidR="001079F9" w:rsidRDefault="001079F9" w:rsidP="00752AF8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</w:p>
    <w:p w:rsidR="00752AF8" w:rsidRPr="00C4696D" w:rsidRDefault="001079F9" w:rsidP="001079F9">
      <w:pPr>
        <w:tabs>
          <w:tab w:val="left" w:pos="3969"/>
        </w:tabs>
        <w:ind w:firstLine="709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ab/>
      </w:r>
      <w:r w:rsidR="00E86AB0" w:rsidRPr="001079F9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JOÃO ANTONIO DA SILVA BALBINO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,</w:t>
      </w:r>
      <w:r w:rsidR="00E86AB0" w:rsidRPr="00C4696D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r w:rsidR="00752AF8" w:rsidRPr="00C4696D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Prefeito Municipal de </w:t>
      </w:r>
      <w:r w:rsidR="00E86AB0" w:rsidRPr="00C4696D">
        <w:rPr>
          <w:rFonts w:asciiTheme="minorHAnsi" w:hAnsiTheme="minorHAnsi" w:cstheme="minorHAnsi"/>
          <w:bCs/>
          <w:sz w:val="24"/>
          <w:szCs w:val="24"/>
          <w:lang w:val="pt-BR"/>
        </w:rPr>
        <w:t>Rosário Oeste</w:t>
      </w:r>
      <w:r w:rsidR="00752AF8" w:rsidRPr="00C4696D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Estado de Mato Grosso, no uso de suas atribuições legais, faz saber que a 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>Câmara Municipal</w:t>
      </w:r>
      <w:r w:rsidR="00752AF8" w:rsidRPr="00C4696D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aprovou e ele sanciona a seguinte Lei:</w:t>
      </w:r>
    </w:p>
    <w:p w:rsidR="00752AF8" w:rsidRPr="00C4696D" w:rsidRDefault="00752AF8" w:rsidP="00752AF8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752AF8" w:rsidRPr="00C4696D" w:rsidRDefault="00752AF8" w:rsidP="00752AF8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CAPÍTULO I</w:t>
      </w:r>
    </w:p>
    <w:p w:rsidR="00752AF8" w:rsidRPr="00C4696D" w:rsidRDefault="00752AF8" w:rsidP="00752AF8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DISPOSIÇÕES PRELIMINARES</w:t>
      </w:r>
    </w:p>
    <w:p w:rsidR="00752AF8" w:rsidRPr="00C4696D" w:rsidRDefault="00752AF8" w:rsidP="00752AF8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752AF8" w:rsidRPr="00C4696D" w:rsidRDefault="006D6B91" w:rsidP="001079F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1º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- Esta lei Estima a Receita e Fixa a Despesa do Município de </w:t>
      </w:r>
      <w:r w:rsidR="00E86AB0" w:rsidRPr="00C4696D">
        <w:rPr>
          <w:rFonts w:asciiTheme="minorHAnsi" w:hAnsiTheme="minorHAnsi" w:cstheme="minorHAnsi"/>
          <w:sz w:val="24"/>
          <w:szCs w:val="24"/>
          <w:lang w:val="pt-BR"/>
        </w:rPr>
        <w:t>Rosário Oeste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- MT, para o Exercício Financeiro de 201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>8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em 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R$ </w:t>
      </w:r>
      <w:r w:rsidR="00E86AB0" w:rsidRPr="00C4696D">
        <w:rPr>
          <w:rFonts w:asciiTheme="minorHAnsi" w:hAnsiTheme="minorHAnsi" w:cstheme="minorHAnsi"/>
          <w:b/>
          <w:sz w:val="24"/>
          <w:szCs w:val="24"/>
          <w:lang w:val="pt-BR"/>
        </w:rPr>
        <w:t>48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>.000.000,00 (</w:t>
      </w:r>
      <w:r w:rsidR="00E86AB0" w:rsidRPr="00C4696D">
        <w:rPr>
          <w:rFonts w:asciiTheme="minorHAnsi" w:hAnsiTheme="minorHAnsi" w:cstheme="minorHAnsi"/>
          <w:b/>
          <w:sz w:val="24"/>
          <w:szCs w:val="24"/>
          <w:lang w:val="pt-BR"/>
        </w:rPr>
        <w:t>Quarenta e Oito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>Milhões de Reais),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compreendendo:</w:t>
      </w:r>
    </w:p>
    <w:p w:rsidR="00752AF8" w:rsidRPr="00C4696D" w:rsidRDefault="00752AF8" w:rsidP="00752AF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sz w:val="24"/>
          <w:szCs w:val="24"/>
          <w:lang w:val="pt-BR"/>
        </w:rPr>
        <w:t>- O Orçamento Fiscal referente aos Poderes do Município, seus Fundos Especiais, Órgãos e Entidades da Administração Direta e Indireta.</w:t>
      </w:r>
    </w:p>
    <w:p w:rsidR="00752AF8" w:rsidRPr="00C4696D" w:rsidRDefault="00752AF8" w:rsidP="00752AF8">
      <w:pPr>
        <w:widowControl w:val="0"/>
        <w:suppressAutoHyphens/>
        <w:ind w:left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widowControl w:val="0"/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sz w:val="24"/>
          <w:szCs w:val="24"/>
          <w:lang w:val="pt-BR"/>
        </w:rPr>
        <w:t>- O Orçamento da Seguridade Social do Município, abrangendo todas as entidades da Administração Direta.</w:t>
      </w:r>
    </w:p>
    <w:p w:rsidR="00752AF8" w:rsidRPr="00C4696D" w:rsidRDefault="00752AF8" w:rsidP="00752AF8">
      <w:pPr>
        <w:pStyle w:val="PargrafodaLista"/>
        <w:rPr>
          <w:rFonts w:asciiTheme="minorHAnsi" w:hAnsiTheme="minorHAnsi" w:cstheme="minorHAnsi"/>
        </w:rPr>
      </w:pPr>
    </w:p>
    <w:p w:rsidR="00752AF8" w:rsidRPr="00C4696D" w:rsidRDefault="00752AF8" w:rsidP="00752AF8">
      <w:pPr>
        <w:widowControl w:val="0"/>
        <w:suppressAutoHyphens/>
        <w:ind w:left="72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Parágrafo único. O orçamento do Fundo de Previdência do Servidor Municipal, órgão vinculado a Administração Direta do Município de </w:t>
      </w:r>
      <w:r w:rsidR="00E86AB0" w:rsidRPr="00C4696D">
        <w:rPr>
          <w:rFonts w:asciiTheme="minorHAnsi" w:hAnsiTheme="minorHAnsi" w:cstheme="minorHAnsi"/>
          <w:sz w:val="24"/>
          <w:szCs w:val="24"/>
          <w:lang w:val="pt-BR"/>
        </w:rPr>
        <w:t>Rosário Oeste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, integrante do Orçamento da Seguridade Social, foi fixado em 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R$ 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>6.000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.000,00 (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Seis </w:t>
      </w:r>
      <w:r w:rsidR="0095662B" w:rsidRPr="00C4696D">
        <w:rPr>
          <w:rFonts w:asciiTheme="minorHAnsi" w:hAnsiTheme="minorHAnsi" w:cstheme="minorHAnsi"/>
          <w:b/>
          <w:sz w:val="24"/>
          <w:szCs w:val="24"/>
          <w:lang w:val="pt-BR"/>
        </w:rPr>
        <w:t>Milhões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de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Reais).</w:t>
      </w:r>
    </w:p>
    <w:p w:rsidR="00752AF8" w:rsidRPr="00C4696D" w:rsidRDefault="00752AF8" w:rsidP="00752AF8">
      <w:pPr>
        <w:widowControl w:val="0"/>
        <w:suppressAutoHyphens/>
        <w:ind w:left="72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752AF8" w:rsidRPr="00C4696D" w:rsidRDefault="00752AF8" w:rsidP="00752AF8">
      <w:pPr>
        <w:widowControl w:val="0"/>
        <w:suppressAutoHyphens/>
        <w:ind w:left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pt-BR"/>
        </w:rPr>
      </w:pPr>
      <w:r w:rsidRPr="00C4696D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pt-BR"/>
        </w:rPr>
        <w:t>CAPÍTULO II</w:t>
      </w:r>
    </w:p>
    <w:p w:rsidR="00752AF8" w:rsidRPr="00C4696D" w:rsidRDefault="00752AF8" w:rsidP="00752AF8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pt-BR"/>
        </w:rPr>
      </w:pPr>
      <w:r w:rsidRPr="00C4696D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val="pt-BR"/>
        </w:rPr>
        <w:t>DA PREVISÃO DA RECEITA</w:t>
      </w:r>
    </w:p>
    <w:p w:rsidR="00752AF8" w:rsidRPr="00C4696D" w:rsidRDefault="00752AF8" w:rsidP="00752AF8">
      <w:pPr>
        <w:ind w:firstLine="54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43E22" w:rsidRPr="001079F9" w:rsidRDefault="006D6B91" w:rsidP="001079F9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2º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- 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O Orçamento Fiscal e da Seguridade Social do Município de </w:t>
      </w:r>
      <w:r w:rsidR="00E86AB0" w:rsidRPr="00C4696D">
        <w:rPr>
          <w:rFonts w:asciiTheme="minorHAnsi" w:hAnsiTheme="minorHAnsi" w:cstheme="minorHAnsi"/>
          <w:sz w:val="24"/>
          <w:szCs w:val="24"/>
          <w:lang w:val="pt-BR"/>
        </w:rPr>
        <w:t>Rosário Oeste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– MT para o exercício de 2018, discriminados pelos anexos integrantes desta lei, estima à Receita Bruta em 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R$ 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52.166.043,26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(Cinquenta e 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Dois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Milhões, 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Cento e Sessenta e Seis Mil, Quarenta e Três Reais e Vinte e Seis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Centavos), 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realizadas as deduções para 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formação do FUNDEB e Deduções Tributárias no valor de 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R$ 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4.166.043,26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(Quatro Milhões, 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Cento e Sessenta e Seis Mil, Quarenta e Três Reais e Vinte e Seis Centavos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>),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totalizando uma Receita Liquida de 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R$ 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48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>.000.000,00 (</w:t>
      </w:r>
      <w:r w:rsidR="00D043D6" w:rsidRPr="00C4696D">
        <w:rPr>
          <w:rFonts w:asciiTheme="minorHAnsi" w:hAnsiTheme="minorHAnsi" w:cstheme="minorHAnsi"/>
          <w:b/>
          <w:sz w:val="24"/>
          <w:szCs w:val="24"/>
          <w:lang w:val="pt-BR"/>
        </w:rPr>
        <w:t>Quarenta e Oito</w:t>
      </w:r>
      <w:r w:rsidR="00843E22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Milhões de Reais),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discriminados </w:t>
      </w:r>
      <w:r w:rsidR="00665306" w:rsidRPr="00C4696D">
        <w:rPr>
          <w:rFonts w:asciiTheme="minorHAnsi" w:hAnsiTheme="minorHAnsi" w:cstheme="minorHAnsi"/>
          <w:sz w:val="24"/>
          <w:szCs w:val="24"/>
          <w:lang w:val="pt-BR"/>
        </w:rPr>
        <w:t>conforme</w:t>
      </w:r>
      <w:r w:rsidR="00843E22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quadros a seguir:</w:t>
      </w:r>
    </w:p>
    <w:p w:rsidR="00752AF8" w:rsidRPr="00C4696D" w:rsidRDefault="00752AF8" w:rsidP="00752AF8">
      <w:pPr>
        <w:ind w:firstLine="54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95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90"/>
        <w:gridCol w:w="1547"/>
        <w:gridCol w:w="1547"/>
        <w:gridCol w:w="1756"/>
      </w:tblGrid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FISCAL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SEGURIDADE SOCIAL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</w:tr>
      <w:tr w:rsidR="00643135" w:rsidRPr="00643135" w:rsidTr="00643135">
        <w:trPr>
          <w:trHeight w:val="345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ADMINISTRAÇÃO DIRETA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RECEITAS CORRENTES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36.435.974,77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7.013.204,49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43.449.179,26</w:t>
            </w:r>
          </w:p>
        </w:tc>
      </w:tr>
      <w:tr w:rsidR="00643135" w:rsidRPr="00643135" w:rsidTr="00643135">
        <w:trPr>
          <w:trHeight w:val="525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RECEITAS DE CAPITAL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4.400.000,00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1.144.564,00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5.544.564,00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RECEITAS CORRENTES INTRA-ORÇAMENTÁRIAS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3.172.300,00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3.172.300,00</w:t>
            </w:r>
          </w:p>
        </w:tc>
      </w:tr>
      <w:tr w:rsidR="00643135" w:rsidRPr="00643135" w:rsidTr="00643135">
        <w:trPr>
          <w:trHeight w:val="525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DEDUÇÕES DA RECEITA CORRENTE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-4.166.043,26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-4.166.043,26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 ADMINISTRAÇÃO DIRETA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36.669.931,51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11.330.068,49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GERAL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36.669.931,51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11.330.068,49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</w:tbl>
    <w:p w:rsidR="00E13CD8" w:rsidRPr="00C4696D" w:rsidRDefault="00E13CD8">
      <w:pPr>
        <w:rPr>
          <w:rFonts w:asciiTheme="minorHAnsi" w:hAnsiTheme="minorHAnsi" w:cstheme="minorHAnsi"/>
          <w:sz w:val="24"/>
          <w:szCs w:val="24"/>
        </w:rPr>
      </w:pPr>
    </w:p>
    <w:p w:rsidR="00560C0E" w:rsidRPr="00C4696D" w:rsidRDefault="00560C0E" w:rsidP="00752AF8">
      <w:pPr>
        <w:rPr>
          <w:rFonts w:asciiTheme="minorHAnsi" w:hAnsiTheme="minorHAnsi" w:cstheme="minorHAnsi"/>
          <w:sz w:val="24"/>
          <w:szCs w:val="24"/>
          <w:u w:val="single"/>
          <w:lang w:val="pt-BR"/>
        </w:rPr>
      </w:pPr>
    </w:p>
    <w:tbl>
      <w:tblPr>
        <w:tblW w:w="95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90"/>
        <w:gridCol w:w="1547"/>
        <w:gridCol w:w="1547"/>
        <w:gridCol w:w="1756"/>
      </w:tblGrid>
      <w:tr w:rsidR="00643135" w:rsidRPr="00643135" w:rsidTr="00643135">
        <w:trPr>
          <w:trHeight w:val="31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FISCAL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SEGURIDADE SOCIAL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ADMINISTRAÇÃO DIRETA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43135" w:rsidRPr="00643135" w:rsidTr="00643135">
        <w:trPr>
          <w:trHeight w:val="525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RECEITAS CORRENTES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43135" w:rsidRPr="00643135" w:rsidTr="00643135">
        <w:trPr>
          <w:trHeight w:val="525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Impostos, Taxas e Cont</w:t>
            </w:r>
            <w:r w:rsidR="00CC7A92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</w:t>
            </w: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ibuições de Melhoria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3.168.000,00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3.168.000,00</w:t>
            </w:r>
          </w:p>
        </w:tc>
      </w:tr>
      <w:tr w:rsidR="00643135" w:rsidRPr="00643135" w:rsidTr="00643135">
        <w:trPr>
          <w:trHeight w:val="525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Contribuições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250.000,00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1.828.200,00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2.078.200,00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Receita de Patrimonial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285.000,00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1.054.000,00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1.339.000,00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Receita de Serviços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1.000.000,00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1.000.000,00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Transferências Correntes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31.701.288,71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4.130.704,49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35.831.993,20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Outras Receitas Correntes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31.686,06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31.986,06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das Receitas Correntes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36.435.974,77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7.013.204,49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43.449.179,26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RECEITA DE CAPITAL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Transferências de Capital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4.400.000,00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1.144.564,00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5.544.564,00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das Receitas de Capital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4.400.000,00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1.144.564,00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5.544.564,00</w:t>
            </w:r>
          </w:p>
        </w:tc>
      </w:tr>
      <w:tr w:rsidR="00643135" w:rsidRPr="00643135" w:rsidTr="00643135">
        <w:trPr>
          <w:trHeight w:val="6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RECEITAS CORRENTES INTRA-ORÇAMENTÁRIAS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43135" w:rsidRPr="00643135" w:rsidTr="00643135">
        <w:trPr>
          <w:trHeight w:val="405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Receitas de Contribuição Intra-Orçamentárias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3.172.300,00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3.172.300,00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Receitas Intra-Orç</w:t>
            </w: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a</w:t>
            </w: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mentária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3.172.300,00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3.172.300,00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DEDUÇÕES DA RECEITA CORRENTE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Deduções da Receita Tributária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-10.000,00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-10.000,00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Deduções de Transferências Correntes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-4.156.043,26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-4.156.043,26</w:t>
            </w:r>
          </w:p>
        </w:tc>
      </w:tr>
      <w:tr w:rsidR="00643135" w:rsidRPr="00643135" w:rsidTr="00643135">
        <w:trPr>
          <w:trHeight w:val="352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135" w:rsidRPr="00643135" w:rsidRDefault="00643135" w:rsidP="006431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Deduções da Receita Corrente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-4.166.043,26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-4.166.043,26</w:t>
            </w:r>
          </w:p>
        </w:tc>
      </w:tr>
      <w:tr w:rsidR="00643135" w:rsidRPr="00643135" w:rsidTr="00381C31">
        <w:trPr>
          <w:trHeight w:val="33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 ADMINISTRAÇÃO DIRETA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36.669.931,51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11.330.068,49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381C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  <w:tr w:rsidR="00643135" w:rsidRPr="00643135" w:rsidTr="00643135">
        <w:trPr>
          <w:trHeight w:val="33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135" w:rsidRPr="00643135" w:rsidRDefault="00643135" w:rsidP="006431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GERAL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36.669.931,51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11.330.068,49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35" w:rsidRPr="00643135" w:rsidRDefault="00643135" w:rsidP="006431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4313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</w:tbl>
    <w:p w:rsidR="00643135" w:rsidRPr="00C4696D" w:rsidRDefault="00643135" w:rsidP="00752AF8">
      <w:pPr>
        <w:rPr>
          <w:rFonts w:asciiTheme="minorHAnsi" w:hAnsiTheme="minorHAnsi" w:cstheme="minorHAnsi"/>
          <w:sz w:val="24"/>
          <w:szCs w:val="24"/>
          <w:u w:val="single"/>
          <w:lang w:val="pt-BR"/>
        </w:rPr>
      </w:pPr>
    </w:p>
    <w:p w:rsidR="00C53A00" w:rsidRPr="00C4696D" w:rsidRDefault="00C53A00" w:rsidP="00752AF8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  <w:lang w:val="pt-BR"/>
        </w:rPr>
      </w:pPr>
    </w:p>
    <w:p w:rsidR="00752AF8" w:rsidRPr="00C4696D" w:rsidRDefault="00752AF8" w:rsidP="00752AF8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bCs/>
          <w:color w:val="auto"/>
          <w:sz w:val="24"/>
          <w:szCs w:val="24"/>
          <w:lang w:val="pt-BR"/>
        </w:rPr>
        <w:t>CAPÍTULO III</w:t>
      </w:r>
    </w:p>
    <w:p w:rsidR="00752AF8" w:rsidRPr="00C4696D" w:rsidRDefault="00752AF8" w:rsidP="00752AF8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DA FIXAÇÃO DA DESPESA</w:t>
      </w:r>
    </w:p>
    <w:p w:rsidR="00752AF8" w:rsidRPr="00C4696D" w:rsidRDefault="00752AF8" w:rsidP="00752AF8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752AF8" w:rsidRPr="00C4696D" w:rsidRDefault="006D6B91" w:rsidP="001079F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3º -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A despesa do Município é fixada na forma dos anexos desta Lei em 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R$ </w:t>
      </w:r>
      <w:r w:rsidR="00E86AB0" w:rsidRPr="00C4696D">
        <w:rPr>
          <w:rFonts w:asciiTheme="minorHAnsi" w:hAnsiTheme="minorHAnsi" w:cstheme="minorHAnsi"/>
          <w:b/>
          <w:sz w:val="24"/>
          <w:szCs w:val="24"/>
          <w:lang w:val="pt-BR"/>
        </w:rPr>
        <w:t>48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>.000.000,00 (</w:t>
      </w:r>
      <w:r w:rsidR="00E86AB0" w:rsidRPr="00C4696D">
        <w:rPr>
          <w:rFonts w:asciiTheme="minorHAnsi" w:hAnsiTheme="minorHAnsi" w:cstheme="minorHAnsi"/>
          <w:b/>
          <w:sz w:val="24"/>
          <w:szCs w:val="24"/>
          <w:lang w:val="pt-BR"/>
        </w:rPr>
        <w:t>Quarenta e Oito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Milhões de Reais)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para Administração Direta e será realizada segundo a discriminação dos quadros de trabalho e natureza de despesas que estão assim desdobrados:</w:t>
      </w:r>
    </w:p>
    <w:p w:rsidR="00752AF8" w:rsidRPr="00C4696D" w:rsidRDefault="00752AF8" w:rsidP="00752AF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widowControl w:val="0"/>
        <w:numPr>
          <w:ilvl w:val="0"/>
          <w:numId w:val="3"/>
        </w:numPr>
        <w:tabs>
          <w:tab w:val="num" w:pos="900"/>
        </w:tabs>
        <w:suppressAutoHyphens/>
        <w:ind w:left="0" w:hanging="52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- Por Categoria Econômica:</w:t>
      </w:r>
    </w:p>
    <w:p w:rsidR="00C4696D" w:rsidRPr="00C4696D" w:rsidRDefault="00C4696D" w:rsidP="00C4696D">
      <w:pPr>
        <w:widowControl w:val="0"/>
        <w:suppressAutoHyphens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W w:w="8419" w:type="dxa"/>
        <w:jc w:val="center"/>
        <w:tblInd w:w="-884" w:type="dxa"/>
        <w:tblCellMar>
          <w:left w:w="70" w:type="dxa"/>
          <w:right w:w="70" w:type="dxa"/>
        </w:tblCellMar>
        <w:tblLook w:val="04A0"/>
      </w:tblPr>
      <w:tblGrid>
        <w:gridCol w:w="3642"/>
        <w:gridCol w:w="1671"/>
        <w:gridCol w:w="1559"/>
        <w:gridCol w:w="1547"/>
      </w:tblGrid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FISCAL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SEGURIDADE SOCIAL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</w:tr>
      <w:tr w:rsidR="00C4696D" w:rsidRPr="00C4696D" w:rsidTr="00C4696D">
        <w:trPr>
          <w:trHeight w:val="34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ADMINISTRAÇÃO DIRETA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DESPESAS CORRENTES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23.765.100,00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14.170.244,41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37.935.344,41</w:t>
            </w:r>
          </w:p>
        </w:tc>
      </w:tr>
      <w:tr w:rsidR="00C4696D" w:rsidRPr="00C4696D" w:rsidTr="00C4696D">
        <w:trPr>
          <w:trHeight w:val="525"/>
          <w:jc w:val="center"/>
        </w:trPr>
        <w:tc>
          <w:tcPr>
            <w:tcW w:w="3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Pessoal e Encargos Sociais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13.362.600,00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8.885.600,00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22.248.200,00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Juros e Encargos da Dívida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50.000,00</w:t>
            </w:r>
          </w:p>
        </w:tc>
      </w:tr>
      <w:tr w:rsidR="00C4696D" w:rsidRPr="00C4696D" w:rsidTr="00C4696D">
        <w:trPr>
          <w:trHeight w:val="52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Outras Despesas Correntes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10.352.500,00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5.284.644,41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15.637.144,41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DESPESAS DE CAPITAL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7.145.430,99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1.590.224,60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8.735.655,59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Investimentos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6.645.430,99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1.590.224,60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8.235.655,59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Amortização da Dívida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500.000,00</w:t>
            </w:r>
          </w:p>
        </w:tc>
      </w:tr>
      <w:tr w:rsidR="00C4696D" w:rsidRPr="00C4696D" w:rsidTr="00C4696D">
        <w:trPr>
          <w:trHeight w:val="31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RESERVA RPPS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1.281.000,00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1.281.000,00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RESERVA RPPS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1.281.000,00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1.281.000,00</w:t>
            </w:r>
          </w:p>
        </w:tc>
      </w:tr>
      <w:tr w:rsidR="00C4696D" w:rsidRPr="00C4696D" w:rsidTr="00C4696D">
        <w:trPr>
          <w:trHeight w:val="52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RESERVA DE CONTINGÊNCIA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48.000,00</w:t>
            </w:r>
          </w:p>
        </w:tc>
      </w:tr>
      <w:tr w:rsidR="00C4696D" w:rsidRPr="00C4696D" w:rsidTr="00C4696D">
        <w:trPr>
          <w:trHeight w:val="52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RESERVA DE CONTINGÊNCIA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48.000,00</w:t>
            </w:r>
          </w:p>
        </w:tc>
      </w:tr>
      <w:tr w:rsidR="00C4696D" w:rsidRPr="00C4696D" w:rsidTr="00C4696D">
        <w:trPr>
          <w:trHeight w:val="52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 Administração Direta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30.958.530,99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17.041.469,01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  <w:tr w:rsidR="00C4696D" w:rsidRPr="00C4696D" w:rsidTr="00C4696D">
        <w:trPr>
          <w:trHeight w:val="33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GERAL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30.958.530,99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17.041.469,01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96D" w:rsidRPr="00C4696D" w:rsidRDefault="00C4696D" w:rsidP="00C46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469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</w:tbl>
    <w:p w:rsidR="00D5110F" w:rsidRPr="00C4696D" w:rsidRDefault="00D5110F" w:rsidP="00D5110F">
      <w:pPr>
        <w:widowControl w:val="0"/>
        <w:suppressAutoHyphens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E96FEA" w:rsidRPr="00C4696D" w:rsidRDefault="00752AF8" w:rsidP="00E96FEA">
      <w:pPr>
        <w:widowControl w:val="0"/>
        <w:numPr>
          <w:ilvl w:val="0"/>
          <w:numId w:val="3"/>
        </w:numPr>
        <w:suppressAutoHyphens/>
        <w:ind w:left="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>– Por Órgãos de Governo:</w:t>
      </w:r>
    </w:p>
    <w:p w:rsidR="004A17D0" w:rsidRPr="00C4696D" w:rsidRDefault="004A17D0" w:rsidP="004A17D0">
      <w:pPr>
        <w:widowControl w:val="0"/>
        <w:suppressAutoHyphens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885"/>
        <w:gridCol w:w="1842"/>
        <w:gridCol w:w="1985"/>
        <w:gridCol w:w="1908"/>
      </w:tblGrid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FISCAL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SEGURIDADE SOCIAL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4057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ADMINISTRAÇÃO DIRETA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Câmara Municipal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1.831.200,00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1.831.200,00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Governo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1.983.000,00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1.983.000,00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Administração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1.258.000,00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128.000,00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1.386.000,00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Fazenda e Finanças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2.683.000,00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2.683.000,00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Educação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13.064.600,00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13.064.600,00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Secretaria Mun. de Saúde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9.108.208,41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9.108.208,41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Agricultura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484.300,00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484.300,00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Infraestrutura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9.548.430,99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9.548.430,99</w:t>
            </w:r>
          </w:p>
        </w:tc>
      </w:tr>
      <w:tr w:rsidR="0063319F" w:rsidRPr="0063319F" w:rsidTr="00405743">
        <w:trPr>
          <w:trHeight w:val="405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Desenvolvimento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1.805.260,60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1.805.260,60</w:t>
            </w:r>
          </w:p>
        </w:tc>
      </w:tr>
      <w:tr w:rsidR="0063319F" w:rsidRPr="0063319F" w:rsidTr="00405743">
        <w:trPr>
          <w:trHeight w:val="411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Secretaria Mun. De Meio Ambiente e Turismo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106.000,00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106.000,00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Fundo Municipal de Previdência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6.000.000,00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6.000.000,00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 Administração Direta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30.958.530,99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17.041.469,01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  <w:tr w:rsidR="0063319F" w:rsidRPr="0063319F" w:rsidTr="00405743">
        <w:trPr>
          <w:trHeight w:val="330"/>
          <w:jc w:val="center"/>
        </w:trPr>
        <w:tc>
          <w:tcPr>
            <w:tcW w:w="4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GERAL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30.958.530,99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17.041.469,01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</w:tbl>
    <w:p w:rsidR="0063319F" w:rsidRDefault="0063319F" w:rsidP="004A17D0">
      <w:pPr>
        <w:widowControl w:val="0"/>
        <w:suppressAutoHyphens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CC7A92" w:rsidRPr="00C4696D" w:rsidRDefault="00CC7A92" w:rsidP="004A17D0">
      <w:pPr>
        <w:widowControl w:val="0"/>
        <w:suppressAutoHyphens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752AF8" w:rsidRPr="00C4696D" w:rsidRDefault="00752AF8" w:rsidP="00752AF8">
      <w:pPr>
        <w:widowControl w:val="0"/>
        <w:numPr>
          <w:ilvl w:val="0"/>
          <w:numId w:val="3"/>
        </w:numPr>
        <w:suppressAutoHyphens/>
        <w:ind w:left="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– Por Funções:</w:t>
      </w:r>
    </w:p>
    <w:p w:rsidR="00752AF8" w:rsidRPr="00C4696D" w:rsidRDefault="00752AF8" w:rsidP="00752AF8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W w:w="8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60"/>
        <w:gridCol w:w="2140"/>
        <w:gridCol w:w="2300"/>
      </w:tblGrid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CC7A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ADMINISTRAÇÃO DIRETA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17B0B" w:rsidRPr="00F17B0B" w:rsidRDefault="00F17B0B" w:rsidP="00F17B0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01. Legislativa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1.831.200,00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04. Administração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4.986.000,00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08. Assistência Social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1.933.260,60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09. Previdência Municipal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6.000.000,00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10. Saúde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9.108.208,41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12. Educação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13.064.600,00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13. Cultura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278.000,00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15. Urbanismo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5.695.000,00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16. Habitação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57.000,00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4160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17. Saneamento</w:t>
            </w:r>
          </w:p>
        </w:tc>
        <w:tc>
          <w:tcPr>
            <w:tcW w:w="214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680.000,00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18. Gestão Ambiental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76.000,00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20. Agricultura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454.300,00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22. </w:t>
            </w: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Indústria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30.000,00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lastRenderedPageBreak/>
              <w:t>23. Comercio e Serviços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30.000,00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26. Transporte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2.953.430,99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27. Desporto e Lazer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225.000,00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28. Encargos Especiais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550.000,00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4160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99 - Reserva de </w:t>
            </w:r>
            <w:r w:rsidRPr="00C4696D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Contingência</w:t>
            </w:r>
          </w:p>
        </w:tc>
        <w:tc>
          <w:tcPr>
            <w:tcW w:w="214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48.000,00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da Administração Direta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  <w:tr w:rsidR="00F17B0B" w:rsidRPr="00F17B0B" w:rsidTr="00405743">
        <w:trPr>
          <w:trHeight w:val="330"/>
        </w:trPr>
        <w:tc>
          <w:tcPr>
            <w:tcW w:w="6300" w:type="dxa"/>
            <w:gridSpan w:val="2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 GERAL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17B0B" w:rsidRPr="00F17B0B" w:rsidRDefault="00F17B0B" w:rsidP="00F17B0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17B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</w:tbl>
    <w:p w:rsidR="00F17B0B" w:rsidRPr="00C4696D" w:rsidRDefault="00F17B0B" w:rsidP="00752AF8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17B0B" w:rsidRPr="00C4696D" w:rsidRDefault="00F17B0B" w:rsidP="00752AF8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752AF8" w:rsidRPr="00C4696D" w:rsidRDefault="00752AF8" w:rsidP="001079F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</w:t>
      </w:r>
      <w:r w:rsidR="00CE50C3" w:rsidRPr="00C4696D">
        <w:rPr>
          <w:rFonts w:asciiTheme="minorHAnsi" w:hAnsiTheme="minorHAnsi" w:cstheme="minorHAnsi"/>
          <w:b/>
          <w:sz w:val="24"/>
          <w:szCs w:val="24"/>
          <w:lang w:val="pt-BR"/>
        </w:rPr>
        <w:t>igo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. 4º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- O Orçamento Fiscal e Seguridade Social do Município, abrangendo todas as entidades da Administração Direta ficam assim distribuídos:</w:t>
      </w:r>
    </w:p>
    <w:p w:rsidR="00752AF8" w:rsidRPr="00C4696D" w:rsidRDefault="00752AF8" w:rsidP="00752AF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63319F" w:rsidRPr="00C4696D" w:rsidRDefault="0063319F" w:rsidP="00752AF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62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733"/>
        <w:gridCol w:w="1547"/>
      </w:tblGrid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DESCRICAO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</w:tr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Orçamento Fiscal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30.958.530,99</w:t>
            </w:r>
          </w:p>
        </w:tc>
      </w:tr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Orçamento da Seguridade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17.041.469,01</w:t>
            </w:r>
          </w:p>
        </w:tc>
      </w:tr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 Saúde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9.108.208,41</w:t>
            </w:r>
          </w:p>
        </w:tc>
      </w:tr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 Assistência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1.933.260,60</w:t>
            </w:r>
          </w:p>
        </w:tc>
      </w:tr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 xml:space="preserve">   Previdência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color w:val="000000"/>
                <w:sz w:val="24"/>
                <w:szCs w:val="24"/>
                <w:lang w:val="pt-BR" w:eastAsia="pt-BR"/>
              </w:rPr>
              <w:t>6.000.000,00</w:t>
            </w:r>
          </w:p>
        </w:tc>
      </w:tr>
      <w:tr w:rsidR="0063319F" w:rsidRPr="0063319F" w:rsidTr="0063319F">
        <w:trPr>
          <w:trHeight w:val="330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ORCAMENTO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319F" w:rsidRPr="0063319F" w:rsidRDefault="0063319F" w:rsidP="006331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6331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48.000.000,00</w:t>
            </w:r>
          </w:p>
        </w:tc>
      </w:tr>
    </w:tbl>
    <w:p w:rsidR="0063319F" w:rsidRPr="00C4696D" w:rsidRDefault="0063319F" w:rsidP="00752AF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CAPÍTULO IV</w:t>
      </w:r>
    </w:p>
    <w:p w:rsidR="00752AF8" w:rsidRPr="00C4696D" w:rsidRDefault="00752AF8" w:rsidP="00752AF8">
      <w:pPr>
        <w:pStyle w:val="Recuodecorpodetexto31"/>
        <w:suppressAutoHyphens/>
        <w:ind w:left="1134" w:hanging="1134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C4696D">
        <w:rPr>
          <w:rFonts w:asciiTheme="minorHAnsi" w:hAnsiTheme="minorHAnsi" w:cstheme="minorHAnsi"/>
          <w:b/>
          <w:szCs w:val="24"/>
          <w:u w:val="single"/>
        </w:rPr>
        <w:t>DAS DISPOSIÇÕES GERAIS E FINAIS</w:t>
      </w:r>
    </w:p>
    <w:p w:rsidR="00752AF8" w:rsidRPr="00C4696D" w:rsidRDefault="00752AF8" w:rsidP="006D6B91">
      <w:pPr>
        <w:pStyle w:val="Recuodecorpodetexto"/>
        <w:ind w:left="0" w:firstLine="709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6D6B91" w:rsidRPr="00C4696D" w:rsidRDefault="006D6B91" w:rsidP="006D6B91">
      <w:pPr>
        <w:spacing w:before="120" w:line="276" w:lineRule="auto"/>
        <w:ind w:right="27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 5.º -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Fica o Poder Executivo Municipal autorizado a abrir créditos adicionais suplementares em obediência ao que dispõe o Art. 167, incisos V e VI, da Constituição Fe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>deral, combinado com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o disposto no Art. 43, parágrafo 1º, incisos I, II, III e IV, da Lei Federal n.º 4.320, de 17 de março de 1.964, observando-se as seguintes condições:</w:t>
      </w:r>
    </w:p>
    <w:p w:rsidR="006D6B91" w:rsidRPr="00C4696D" w:rsidRDefault="006D6B91" w:rsidP="00CE50C3">
      <w:pPr>
        <w:ind w:right="27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I -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até o limite de 30% (Trinta por ce</w:t>
      </w:r>
      <w:r w:rsidR="00E86AB0" w:rsidRPr="00C4696D">
        <w:rPr>
          <w:rFonts w:asciiTheme="minorHAnsi" w:hAnsiTheme="minorHAnsi" w:cstheme="minorHAnsi"/>
          <w:sz w:val="24"/>
          <w:szCs w:val="24"/>
          <w:lang w:val="pt-BR"/>
        </w:rPr>
        <w:t>nto) da despesa fixada no Art. 3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>º desta lei, para os casos de anulação parcial ou total de dotações orçamentárias, podendo para tanto, realizar a transposição, o remanejamento ou transferência de recursos de</w:t>
      </w:r>
      <w:r w:rsidRPr="00C4696D">
        <w:rPr>
          <w:rFonts w:asciiTheme="minorHAnsi" w:hAnsiTheme="minorHAnsi" w:cstheme="minorHAnsi"/>
          <w:i/>
          <w:sz w:val="24"/>
          <w:szCs w:val="24"/>
          <w:lang w:val="pt-BR"/>
        </w:rPr>
        <w:t xml:space="preserve"> uma categoria de programação para outra ou de um órgão para outro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, desde que não haja prejuízos 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>à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execução orçamentária do projeto/atividade e/ou órgão unidade de origem.</w:t>
      </w:r>
    </w:p>
    <w:p w:rsidR="006D6B91" w:rsidRPr="00C4696D" w:rsidRDefault="006D6B91" w:rsidP="00CE50C3">
      <w:pPr>
        <w:ind w:right="27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II -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>até o limite do total apurado no Balanço Patrimonial,  para abertura de créditos suplementares à conta de recursos provenientes de superávit financeiro;</w:t>
      </w:r>
    </w:p>
    <w:p w:rsidR="00CE50C3" w:rsidRPr="00C4696D" w:rsidRDefault="00CE50C3" w:rsidP="00CE50C3">
      <w:pPr>
        <w:ind w:right="272"/>
        <w:jc w:val="both"/>
        <w:rPr>
          <w:rFonts w:asciiTheme="minorHAnsi" w:eastAsia="Calibri" w:hAnsiTheme="minorHAnsi" w:cstheme="minorHAnsi"/>
          <w:sz w:val="24"/>
          <w:szCs w:val="24"/>
          <w:lang w:val="pt-BR"/>
        </w:rPr>
      </w:pPr>
      <w:r w:rsidRPr="00C4696D">
        <w:rPr>
          <w:rFonts w:asciiTheme="minorHAnsi" w:eastAsia="Calibri" w:hAnsiTheme="minorHAnsi" w:cstheme="minorHAnsi"/>
          <w:b/>
          <w:sz w:val="24"/>
          <w:szCs w:val="24"/>
          <w:lang w:val="pt-BR"/>
        </w:rPr>
        <w:lastRenderedPageBreak/>
        <w:t xml:space="preserve">III </w:t>
      </w:r>
      <w:r w:rsidRPr="00C4696D">
        <w:rPr>
          <w:rFonts w:asciiTheme="minorHAnsi" w:eastAsia="Calibri" w:hAnsiTheme="minorHAnsi" w:cstheme="minorHAnsi"/>
          <w:sz w:val="24"/>
          <w:szCs w:val="24"/>
          <w:lang w:val="pt-BR"/>
        </w:rPr>
        <w:t>– Fica autorizado alterações orçamentárias entre fontes de destinações de despesas</w:t>
      </w:r>
      <w:r w:rsidR="00CC7A92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(fontes de recurso)</w:t>
      </w:r>
      <w:r w:rsidRPr="00C4696D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da mesma dotação e ou projeto atividade não afetando o limite previsto no </w:t>
      </w:r>
      <w:r w:rsidRPr="00C4696D">
        <w:rPr>
          <w:rFonts w:asciiTheme="minorHAnsi" w:eastAsia="Calibri" w:hAnsiTheme="minorHAnsi" w:cstheme="minorHAnsi"/>
          <w:i/>
          <w:sz w:val="24"/>
          <w:szCs w:val="24"/>
          <w:lang w:val="pt-BR"/>
        </w:rPr>
        <w:t>caput</w:t>
      </w:r>
      <w:r w:rsidRPr="00C4696D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deste artigo;</w:t>
      </w:r>
    </w:p>
    <w:p w:rsidR="00CE50C3" w:rsidRPr="00C4696D" w:rsidRDefault="00CE50C3" w:rsidP="00752AF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6D6B91" w:rsidP="00752AF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6.º -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O Poder Executivo fica autorizado Contratar Operações de Crédito até o limite fixado pela legislação pertinente. </w:t>
      </w:r>
    </w:p>
    <w:p w:rsidR="00752AF8" w:rsidRPr="00C4696D" w:rsidRDefault="00752AF8" w:rsidP="00752AF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6D6B91" w:rsidP="00752AF8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7.º -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Durante a execução da presente Lei, observar-se-ão as disposições constantes da Lei das Diretrizes Orçamentárias para 2</w:t>
      </w:r>
      <w:r w:rsidR="00500B8D" w:rsidRPr="00C4696D">
        <w:rPr>
          <w:rFonts w:asciiTheme="minorHAnsi" w:hAnsiTheme="minorHAnsi" w:cstheme="minorHAnsi"/>
          <w:sz w:val="24"/>
          <w:szCs w:val="24"/>
          <w:lang w:val="pt-BR"/>
        </w:rPr>
        <w:t>.01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>8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752AF8" w:rsidRPr="00C4696D" w:rsidRDefault="00752AF8" w:rsidP="00752AF8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6D6B91" w:rsidP="00752AF8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Artigo</w:t>
      </w:r>
      <w:r w:rsidR="00752AF8"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8.º -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Esta Lei entrará em vigor em 1º de Janeiro de 2.01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>8</w:t>
      </w:r>
      <w:r w:rsidR="00752AF8" w:rsidRPr="00C4696D">
        <w:rPr>
          <w:rFonts w:asciiTheme="minorHAnsi" w:hAnsiTheme="minorHAnsi" w:cstheme="minorHAnsi"/>
          <w:sz w:val="24"/>
          <w:szCs w:val="24"/>
          <w:lang w:val="pt-BR"/>
        </w:rPr>
        <w:t>, revogadas a disposições em contrário.</w:t>
      </w:r>
    </w:p>
    <w:p w:rsidR="00752AF8" w:rsidRPr="00C4696D" w:rsidRDefault="00752AF8" w:rsidP="00752AF8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752AF8" w:rsidRPr="00C4696D" w:rsidRDefault="00752AF8" w:rsidP="00752AF8">
      <w:pPr>
        <w:tabs>
          <w:tab w:val="left" w:pos="709"/>
          <w:tab w:val="left" w:pos="1134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Gabinete do Prefeito Municipal de </w:t>
      </w:r>
      <w:r w:rsidR="00E86AB0" w:rsidRPr="00C4696D">
        <w:rPr>
          <w:rFonts w:asciiTheme="minorHAnsi" w:hAnsiTheme="minorHAnsi" w:cstheme="minorHAnsi"/>
          <w:sz w:val="24"/>
          <w:szCs w:val="24"/>
          <w:lang w:val="pt-BR"/>
        </w:rPr>
        <w:t>Rosário Oeste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, Estado de Mato Grosso, em </w:t>
      </w:r>
      <w:r w:rsidR="00DA2F0E">
        <w:rPr>
          <w:rFonts w:asciiTheme="minorHAnsi" w:hAnsiTheme="minorHAnsi" w:cstheme="minorHAnsi"/>
          <w:sz w:val="24"/>
          <w:szCs w:val="24"/>
          <w:lang w:val="pt-BR"/>
        </w:rPr>
        <w:t>27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A4535"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de </w:t>
      </w:r>
      <w:r w:rsidR="00E86AB0" w:rsidRPr="00C4696D">
        <w:rPr>
          <w:rFonts w:asciiTheme="minorHAnsi" w:hAnsiTheme="minorHAnsi" w:cstheme="minorHAnsi"/>
          <w:sz w:val="24"/>
          <w:szCs w:val="24"/>
          <w:lang w:val="pt-BR"/>
        </w:rPr>
        <w:t>Dezembro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 xml:space="preserve"> de 201</w:t>
      </w:r>
      <w:r w:rsidR="00CE50C3" w:rsidRPr="00C4696D">
        <w:rPr>
          <w:rFonts w:asciiTheme="minorHAnsi" w:hAnsiTheme="minorHAnsi" w:cstheme="minorHAnsi"/>
          <w:sz w:val="24"/>
          <w:szCs w:val="24"/>
          <w:lang w:val="pt-BR"/>
        </w:rPr>
        <w:t>7</w:t>
      </w:r>
      <w:r w:rsidRPr="00C4696D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752AF8" w:rsidRPr="00C4696D" w:rsidRDefault="00752AF8" w:rsidP="00752AF8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03D1F" w:rsidRDefault="00903D1F" w:rsidP="00752AF8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C4696D" w:rsidRPr="00C4696D" w:rsidRDefault="00C4696D" w:rsidP="00752AF8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752AF8" w:rsidRPr="00C4696D" w:rsidRDefault="00752AF8" w:rsidP="00752AF8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___________</w:t>
      </w:r>
      <w:r w:rsidR="00E86AB0" w:rsidRPr="00C4696D">
        <w:rPr>
          <w:rFonts w:asciiTheme="minorHAnsi" w:hAnsiTheme="minorHAnsi" w:cstheme="minorHAnsi"/>
          <w:b/>
          <w:sz w:val="24"/>
          <w:szCs w:val="24"/>
          <w:lang w:val="pt-BR"/>
        </w:rPr>
        <w:t>___________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_________________</w:t>
      </w:r>
    </w:p>
    <w:p w:rsidR="00E86AB0" w:rsidRPr="00C4696D" w:rsidRDefault="00E86AB0" w:rsidP="00752AF8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1079F9">
        <w:rPr>
          <w:rFonts w:asciiTheme="minorHAnsi" w:hAnsiTheme="minorHAnsi" w:cstheme="minorHAnsi"/>
          <w:b/>
          <w:color w:val="000000" w:themeColor="text1"/>
          <w:sz w:val="24"/>
          <w:szCs w:val="24"/>
          <w:lang w:val="pt-BR"/>
        </w:rPr>
        <w:t>JOÃO ANTONIO DA SILVA BALBINO</w:t>
      </w: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</w:p>
    <w:p w:rsidR="00752AF8" w:rsidRPr="00C4696D" w:rsidRDefault="00752AF8" w:rsidP="00752AF8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4696D">
        <w:rPr>
          <w:rFonts w:asciiTheme="minorHAnsi" w:hAnsiTheme="minorHAnsi" w:cstheme="minorHAnsi"/>
          <w:b/>
          <w:sz w:val="24"/>
          <w:szCs w:val="24"/>
          <w:lang w:val="pt-BR"/>
        </w:rPr>
        <w:t>Prefeito Municipal</w:t>
      </w:r>
    </w:p>
    <w:sectPr w:rsidR="00752AF8" w:rsidRPr="00C4696D" w:rsidSect="00743331">
      <w:headerReference w:type="default" r:id="rId8"/>
      <w:footerReference w:type="default" r:id="rId9"/>
      <w:pgSz w:w="11909" w:h="16834" w:code="9"/>
      <w:pgMar w:top="3119" w:right="1701" w:bottom="1135" w:left="1701" w:header="1276" w:footer="17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38F" w:rsidRDefault="008D538F">
      <w:r>
        <w:separator/>
      </w:r>
    </w:p>
  </w:endnote>
  <w:endnote w:type="continuationSeparator" w:id="1">
    <w:p w:rsidR="008D538F" w:rsidRDefault="008D5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6E" w:rsidRPr="00135690" w:rsidRDefault="003A1C6E" w:rsidP="003A1C6E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3A1C6E" w:rsidRPr="00135690" w:rsidRDefault="003A1C6E" w:rsidP="003A1C6E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  <w:p w:rsidR="00D5110F" w:rsidRPr="000073B9" w:rsidRDefault="00D5110F" w:rsidP="000073B9">
    <w:pPr>
      <w:pStyle w:val="Rodap"/>
      <w:jc w:val="center"/>
      <w:rPr>
        <w:rFonts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38F" w:rsidRDefault="008D538F">
      <w:r>
        <w:separator/>
      </w:r>
    </w:p>
  </w:footnote>
  <w:footnote w:type="continuationSeparator" w:id="1">
    <w:p w:rsidR="008D538F" w:rsidRDefault="008D5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0F" w:rsidRDefault="003A1C6E" w:rsidP="00F27FB3">
    <w:pPr>
      <w:pStyle w:val="Cabealho"/>
      <w:tabs>
        <w:tab w:val="clear" w:pos="4320"/>
        <w:tab w:val="clear" w:pos="8640"/>
        <w:tab w:val="left" w:pos="8985"/>
      </w:tabs>
      <w:jc w:val="right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196215</wp:posOffset>
          </wp:positionH>
          <wp:positionV relativeFrom="paragraph">
            <wp:posOffset>-294005</wp:posOffset>
          </wp:positionV>
          <wp:extent cx="2781300" cy="883920"/>
          <wp:effectExtent l="0" t="0" r="0" b="0"/>
          <wp:wrapThrough wrapText="bothSides">
            <wp:wrapPolygon edited="0">
              <wp:start x="1775" y="0"/>
              <wp:lineTo x="0" y="931"/>
              <wp:lineTo x="0" y="12569"/>
              <wp:lineTo x="296" y="14897"/>
              <wp:lineTo x="2367" y="20948"/>
              <wp:lineTo x="2515" y="20948"/>
              <wp:lineTo x="3403" y="20948"/>
              <wp:lineTo x="11984" y="20948"/>
              <wp:lineTo x="18049" y="18621"/>
              <wp:lineTo x="17753" y="14897"/>
              <wp:lineTo x="21452" y="12103"/>
              <wp:lineTo x="21452" y="2793"/>
              <wp:lineTo x="18493" y="1397"/>
              <wp:lineTo x="3995" y="0"/>
              <wp:lineTo x="1775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110F" w:rsidRDefault="00D5110F" w:rsidP="00F27FB3">
    <w:pPr>
      <w:pStyle w:val="Cabealho"/>
      <w:tabs>
        <w:tab w:val="clear" w:pos="4320"/>
        <w:tab w:val="clear" w:pos="8640"/>
        <w:tab w:val="left" w:pos="8985"/>
      </w:tabs>
      <w:jc w:val="right"/>
    </w:pPr>
    <w:r w:rsidRPr="00F27FB3">
      <w:object w:dxaOrig="10265" w:dyaOrig="12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pt;height:648.75pt" o:ole="">
          <v:imagedata r:id="rId2" o:title=""/>
        </v:shape>
        <o:OLEObject Type="Embed" ProgID="Word.Document.12" ShapeID="_x0000_i1025" DrawAspect="Content" ObjectID="_1575879047" r:id="rId3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3F506B"/>
    <w:multiLevelType w:val="hybridMultilevel"/>
    <w:tmpl w:val="A186318E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F657D"/>
    <w:rsid w:val="000073B9"/>
    <w:rsid w:val="00015995"/>
    <w:rsid w:val="000368DB"/>
    <w:rsid w:val="0005366D"/>
    <w:rsid w:val="00061FA5"/>
    <w:rsid w:val="000807D9"/>
    <w:rsid w:val="00086B3D"/>
    <w:rsid w:val="00096544"/>
    <w:rsid w:val="000A4E3E"/>
    <w:rsid w:val="000B31B4"/>
    <w:rsid w:val="000B402A"/>
    <w:rsid w:val="000B5A5A"/>
    <w:rsid w:val="000C075B"/>
    <w:rsid w:val="000C150E"/>
    <w:rsid w:val="000D017B"/>
    <w:rsid w:val="000D6484"/>
    <w:rsid w:val="000F14B4"/>
    <w:rsid w:val="000F3130"/>
    <w:rsid w:val="00104A4A"/>
    <w:rsid w:val="001074E6"/>
    <w:rsid w:val="001079F9"/>
    <w:rsid w:val="001101C9"/>
    <w:rsid w:val="00115951"/>
    <w:rsid w:val="00126A9B"/>
    <w:rsid w:val="00130A98"/>
    <w:rsid w:val="00130AAF"/>
    <w:rsid w:val="00134674"/>
    <w:rsid w:val="00137E68"/>
    <w:rsid w:val="001538AD"/>
    <w:rsid w:val="00153B57"/>
    <w:rsid w:val="00156A03"/>
    <w:rsid w:val="00163792"/>
    <w:rsid w:val="001667A2"/>
    <w:rsid w:val="0017617D"/>
    <w:rsid w:val="00185AE8"/>
    <w:rsid w:val="00187068"/>
    <w:rsid w:val="001B598D"/>
    <w:rsid w:val="001B6E4D"/>
    <w:rsid w:val="001E6EBC"/>
    <w:rsid w:val="001E78FB"/>
    <w:rsid w:val="001F3FC2"/>
    <w:rsid w:val="001F736B"/>
    <w:rsid w:val="002007B4"/>
    <w:rsid w:val="0021656E"/>
    <w:rsid w:val="00240B2A"/>
    <w:rsid w:val="00246308"/>
    <w:rsid w:val="002675B9"/>
    <w:rsid w:val="0027782B"/>
    <w:rsid w:val="0028090A"/>
    <w:rsid w:val="00284B15"/>
    <w:rsid w:val="00290C1B"/>
    <w:rsid w:val="002A7F27"/>
    <w:rsid w:val="002B1BE0"/>
    <w:rsid w:val="002B3B37"/>
    <w:rsid w:val="002F5A35"/>
    <w:rsid w:val="003022B7"/>
    <w:rsid w:val="00303C54"/>
    <w:rsid w:val="003109A8"/>
    <w:rsid w:val="00312B45"/>
    <w:rsid w:val="00314738"/>
    <w:rsid w:val="003273C8"/>
    <w:rsid w:val="003429D2"/>
    <w:rsid w:val="0036205E"/>
    <w:rsid w:val="00372392"/>
    <w:rsid w:val="003822E1"/>
    <w:rsid w:val="0039245E"/>
    <w:rsid w:val="003963AF"/>
    <w:rsid w:val="003A1C6E"/>
    <w:rsid w:val="003B61E5"/>
    <w:rsid w:val="003C2C02"/>
    <w:rsid w:val="003D022E"/>
    <w:rsid w:val="003D65F2"/>
    <w:rsid w:val="003E532F"/>
    <w:rsid w:val="00401D6C"/>
    <w:rsid w:val="004028DB"/>
    <w:rsid w:val="00405743"/>
    <w:rsid w:val="0042368B"/>
    <w:rsid w:val="00426C86"/>
    <w:rsid w:val="00432597"/>
    <w:rsid w:val="004417C6"/>
    <w:rsid w:val="004476B3"/>
    <w:rsid w:val="00450B6C"/>
    <w:rsid w:val="004679A9"/>
    <w:rsid w:val="00472236"/>
    <w:rsid w:val="00475E94"/>
    <w:rsid w:val="0047606F"/>
    <w:rsid w:val="00487CD7"/>
    <w:rsid w:val="00495AD7"/>
    <w:rsid w:val="004A17D0"/>
    <w:rsid w:val="004B7B71"/>
    <w:rsid w:val="004B7D0E"/>
    <w:rsid w:val="004C072F"/>
    <w:rsid w:val="004C08A4"/>
    <w:rsid w:val="004C63A2"/>
    <w:rsid w:val="004E4DD4"/>
    <w:rsid w:val="004E6449"/>
    <w:rsid w:val="00500B8D"/>
    <w:rsid w:val="00511FA1"/>
    <w:rsid w:val="00513D92"/>
    <w:rsid w:val="0052221B"/>
    <w:rsid w:val="00523218"/>
    <w:rsid w:val="00523AE6"/>
    <w:rsid w:val="00546114"/>
    <w:rsid w:val="00557DC6"/>
    <w:rsid w:val="00560C0E"/>
    <w:rsid w:val="00565257"/>
    <w:rsid w:val="0057500F"/>
    <w:rsid w:val="00592018"/>
    <w:rsid w:val="00592F08"/>
    <w:rsid w:val="005B4732"/>
    <w:rsid w:val="005E5FBE"/>
    <w:rsid w:val="005F2AE2"/>
    <w:rsid w:val="00606BCB"/>
    <w:rsid w:val="00610C5A"/>
    <w:rsid w:val="00614272"/>
    <w:rsid w:val="0062333A"/>
    <w:rsid w:val="0063319F"/>
    <w:rsid w:val="006400AF"/>
    <w:rsid w:val="006402BB"/>
    <w:rsid w:val="00643135"/>
    <w:rsid w:val="0064317C"/>
    <w:rsid w:val="00643F7C"/>
    <w:rsid w:val="0064501D"/>
    <w:rsid w:val="0066510F"/>
    <w:rsid w:val="00665265"/>
    <w:rsid w:val="00665306"/>
    <w:rsid w:val="00672233"/>
    <w:rsid w:val="0068481D"/>
    <w:rsid w:val="00696902"/>
    <w:rsid w:val="006972DC"/>
    <w:rsid w:val="006A16C0"/>
    <w:rsid w:val="006A1B35"/>
    <w:rsid w:val="006B21AD"/>
    <w:rsid w:val="006B61AB"/>
    <w:rsid w:val="006C3EEE"/>
    <w:rsid w:val="006C5AEC"/>
    <w:rsid w:val="006D4412"/>
    <w:rsid w:val="006D6855"/>
    <w:rsid w:val="006D6B91"/>
    <w:rsid w:val="00702046"/>
    <w:rsid w:val="00703CB2"/>
    <w:rsid w:val="00724EED"/>
    <w:rsid w:val="007278F3"/>
    <w:rsid w:val="00736B65"/>
    <w:rsid w:val="0073795E"/>
    <w:rsid w:val="00743331"/>
    <w:rsid w:val="007448C4"/>
    <w:rsid w:val="00752AF8"/>
    <w:rsid w:val="0076075F"/>
    <w:rsid w:val="00761F69"/>
    <w:rsid w:val="007644AE"/>
    <w:rsid w:val="00767778"/>
    <w:rsid w:val="00785A52"/>
    <w:rsid w:val="007A33D4"/>
    <w:rsid w:val="007D0453"/>
    <w:rsid w:val="007D1EBF"/>
    <w:rsid w:val="008133B1"/>
    <w:rsid w:val="00843E22"/>
    <w:rsid w:val="00854BDF"/>
    <w:rsid w:val="008554D0"/>
    <w:rsid w:val="00862246"/>
    <w:rsid w:val="00864182"/>
    <w:rsid w:val="008662AE"/>
    <w:rsid w:val="00870782"/>
    <w:rsid w:val="00880DAC"/>
    <w:rsid w:val="008868BE"/>
    <w:rsid w:val="00897CB2"/>
    <w:rsid w:val="008B5046"/>
    <w:rsid w:val="008C5D16"/>
    <w:rsid w:val="008D49AD"/>
    <w:rsid w:val="008D538F"/>
    <w:rsid w:val="008D6A1F"/>
    <w:rsid w:val="008D6F66"/>
    <w:rsid w:val="008E1F35"/>
    <w:rsid w:val="008E2F52"/>
    <w:rsid w:val="008E37E6"/>
    <w:rsid w:val="008F27B0"/>
    <w:rsid w:val="008F2CBD"/>
    <w:rsid w:val="008F63F2"/>
    <w:rsid w:val="008F7E34"/>
    <w:rsid w:val="00903D1F"/>
    <w:rsid w:val="0091548B"/>
    <w:rsid w:val="009254B5"/>
    <w:rsid w:val="00926508"/>
    <w:rsid w:val="00932951"/>
    <w:rsid w:val="009345B2"/>
    <w:rsid w:val="00945EE7"/>
    <w:rsid w:val="0095662B"/>
    <w:rsid w:val="0096016B"/>
    <w:rsid w:val="0096731F"/>
    <w:rsid w:val="0099322A"/>
    <w:rsid w:val="0099740B"/>
    <w:rsid w:val="009C718F"/>
    <w:rsid w:val="009D2F87"/>
    <w:rsid w:val="009D4C9C"/>
    <w:rsid w:val="009D7646"/>
    <w:rsid w:val="009F32A2"/>
    <w:rsid w:val="00A11C00"/>
    <w:rsid w:val="00A26131"/>
    <w:rsid w:val="00A34E1E"/>
    <w:rsid w:val="00A4020C"/>
    <w:rsid w:val="00A66CB1"/>
    <w:rsid w:val="00A70851"/>
    <w:rsid w:val="00A75EEC"/>
    <w:rsid w:val="00A90AA3"/>
    <w:rsid w:val="00A953B7"/>
    <w:rsid w:val="00AA54FA"/>
    <w:rsid w:val="00AB00FD"/>
    <w:rsid w:val="00AB0FFD"/>
    <w:rsid w:val="00AB47B6"/>
    <w:rsid w:val="00AC6761"/>
    <w:rsid w:val="00AD2509"/>
    <w:rsid w:val="00AE5BE9"/>
    <w:rsid w:val="00AF1602"/>
    <w:rsid w:val="00B126BB"/>
    <w:rsid w:val="00B17A5F"/>
    <w:rsid w:val="00B22544"/>
    <w:rsid w:val="00B25468"/>
    <w:rsid w:val="00B25F82"/>
    <w:rsid w:val="00B26236"/>
    <w:rsid w:val="00B315A7"/>
    <w:rsid w:val="00B343BC"/>
    <w:rsid w:val="00B40814"/>
    <w:rsid w:val="00B41253"/>
    <w:rsid w:val="00B533FC"/>
    <w:rsid w:val="00B6343E"/>
    <w:rsid w:val="00B65A50"/>
    <w:rsid w:val="00BC118E"/>
    <w:rsid w:val="00BC4731"/>
    <w:rsid w:val="00BD3874"/>
    <w:rsid w:val="00BD4504"/>
    <w:rsid w:val="00BE38DF"/>
    <w:rsid w:val="00BF526E"/>
    <w:rsid w:val="00C019B5"/>
    <w:rsid w:val="00C111D2"/>
    <w:rsid w:val="00C117AC"/>
    <w:rsid w:val="00C147DE"/>
    <w:rsid w:val="00C1649C"/>
    <w:rsid w:val="00C27A70"/>
    <w:rsid w:val="00C42BCC"/>
    <w:rsid w:val="00C4696D"/>
    <w:rsid w:val="00C51029"/>
    <w:rsid w:val="00C51283"/>
    <w:rsid w:val="00C5267A"/>
    <w:rsid w:val="00C53A00"/>
    <w:rsid w:val="00C8333E"/>
    <w:rsid w:val="00C92CC7"/>
    <w:rsid w:val="00C95C07"/>
    <w:rsid w:val="00C95E3B"/>
    <w:rsid w:val="00CA2AD7"/>
    <w:rsid w:val="00CC3A76"/>
    <w:rsid w:val="00CC7A92"/>
    <w:rsid w:val="00CD5C74"/>
    <w:rsid w:val="00CE2963"/>
    <w:rsid w:val="00CE50C3"/>
    <w:rsid w:val="00CE7809"/>
    <w:rsid w:val="00CF7122"/>
    <w:rsid w:val="00D043D6"/>
    <w:rsid w:val="00D069B6"/>
    <w:rsid w:val="00D11951"/>
    <w:rsid w:val="00D14DF3"/>
    <w:rsid w:val="00D22222"/>
    <w:rsid w:val="00D252A0"/>
    <w:rsid w:val="00D5110F"/>
    <w:rsid w:val="00D57A45"/>
    <w:rsid w:val="00D607A2"/>
    <w:rsid w:val="00D60F0A"/>
    <w:rsid w:val="00D921C3"/>
    <w:rsid w:val="00DA2F0E"/>
    <w:rsid w:val="00DA4535"/>
    <w:rsid w:val="00DA7DFB"/>
    <w:rsid w:val="00DB537F"/>
    <w:rsid w:val="00DC6FBF"/>
    <w:rsid w:val="00DD023A"/>
    <w:rsid w:val="00DD3EF4"/>
    <w:rsid w:val="00DD6252"/>
    <w:rsid w:val="00DD6C5A"/>
    <w:rsid w:val="00DE7C90"/>
    <w:rsid w:val="00DF657D"/>
    <w:rsid w:val="00E07EA4"/>
    <w:rsid w:val="00E13CD8"/>
    <w:rsid w:val="00E15857"/>
    <w:rsid w:val="00E16B29"/>
    <w:rsid w:val="00E2056B"/>
    <w:rsid w:val="00E2628E"/>
    <w:rsid w:val="00E33C74"/>
    <w:rsid w:val="00E437B4"/>
    <w:rsid w:val="00E44CC6"/>
    <w:rsid w:val="00E47C18"/>
    <w:rsid w:val="00E501D0"/>
    <w:rsid w:val="00E5342A"/>
    <w:rsid w:val="00E564F4"/>
    <w:rsid w:val="00E62468"/>
    <w:rsid w:val="00E73757"/>
    <w:rsid w:val="00E73879"/>
    <w:rsid w:val="00E77197"/>
    <w:rsid w:val="00E86AB0"/>
    <w:rsid w:val="00E87FC3"/>
    <w:rsid w:val="00E9101D"/>
    <w:rsid w:val="00E91304"/>
    <w:rsid w:val="00E92AD8"/>
    <w:rsid w:val="00E969EE"/>
    <w:rsid w:val="00E96FEA"/>
    <w:rsid w:val="00EB66A9"/>
    <w:rsid w:val="00EC596F"/>
    <w:rsid w:val="00ED218A"/>
    <w:rsid w:val="00ED6BF8"/>
    <w:rsid w:val="00EF33F4"/>
    <w:rsid w:val="00EF6162"/>
    <w:rsid w:val="00F032B1"/>
    <w:rsid w:val="00F17B0B"/>
    <w:rsid w:val="00F27FB3"/>
    <w:rsid w:val="00F422F2"/>
    <w:rsid w:val="00F476AC"/>
    <w:rsid w:val="00F51441"/>
    <w:rsid w:val="00F54CE9"/>
    <w:rsid w:val="00F54DBF"/>
    <w:rsid w:val="00F616B7"/>
    <w:rsid w:val="00F65F20"/>
    <w:rsid w:val="00F81A76"/>
    <w:rsid w:val="00F97E81"/>
    <w:rsid w:val="00FB2B39"/>
    <w:rsid w:val="00FC0DD5"/>
    <w:rsid w:val="00FC5957"/>
    <w:rsid w:val="00FD4290"/>
    <w:rsid w:val="00FD759E"/>
    <w:rsid w:val="00FE7DF4"/>
    <w:rsid w:val="00FF17EE"/>
    <w:rsid w:val="00FF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3A"/>
    <w:rPr>
      <w:rFonts w:ascii="Arial" w:eastAsia="Times New Roman" w:hAnsi="Arial"/>
      <w:lang w:val="en-US" w:eastAsia="en-US"/>
    </w:rPr>
  </w:style>
  <w:style w:type="paragraph" w:styleId="Ttulo1">
    <w:name w:val="heading 1"/>
    <w:basedOn w:val="Normal"/>
    <w:next w:val="Normal"/>
    <w:qFormat/>
    <w:rsid w:val="00DD023A"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Ttulo2">
    <w:name w:val="heading 2"/>
    <w:basedOn w:val="Ttulo1"/>
    <w:next w:val="Normal"/>
    <w:qFormat/>
    <w:rsid w:val="00DD023A"/>
    <w:pPr>
      <w:spacing w:after="120" w:line="400" w:lineRule="exact"/>
      <w:jc w:val="left"/>
      <w:outlineLvl w:val="1"/>
    </w:pPr>
    <w:rPr>
      <w:sz w:val="36"/>
    </w:rPr>
  </w:style>
  <w:style w:type="paragraph" w:styleId="Ttulo3">
    <w:name w:val="heading 3"/>
    <w:basedOn w:val="Ttulo1"/>
    <w:next w:val="Normal"/>
    <w:qFormat/>
    <w:rsid w:val="00DD023A"/>
    <w:pPr>
      <w:outlineLvl w:val="2"/>
    </w:pPr>
    <w:rPr>
      <w:sz w:val="36"/>
    </w:rPr>
  </w:style>
  <w:style w:type="paragraph" w:styleId="Ttulo4">
    <w:name w:val="heading 4"/>
    <w:basedOn w:val="Ttulo1"/>
    <w:next w:val="Normal"/>
    <w:qFormat/>
    <w:rsid w:val="00DD023A"/>
    <w:pPr>
      <w:jc w:val="left"/>
      <w:outlineLvl w:val="3"/>
    </w:pPr>
    <w:rPr>
      <w:i/>
      <w:sz w:val="22"/>
    </w:rPr>
  </w:style>
  <w:style w:type="paragraph" w:styleId="Ttulo5">
    <w:name w:val="heading 5"/>
    <w:basedOn w:val="Ttulo1"/>
    <w:next w:val="Normal"/>
    <w:qFormat/>
    <w:rsid w:val="00DD023A"/>
    <w:pPr>
      <w:ind w:left="58"/>
      <w:jc w:val="left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DD023A"/>
    <w:pPr>
      <w:outlineLvl w:val="5"/>
    </w:pPr>
  </w:style>
  <w:style w:type="paragraph" w:styleId="Ttulo7">
    <w:name w:val="heading 7"/>
    <w:basedOn w:val="Ttulo1"/>
    <w:next w:val="Normal"/>
    <w:qFormat/>
    <w:rsid w:val="00DD023A"/>
    <w:pPr>
      <w:jc w:val="left"/>
      <w:outlineLvl w:val="6"/>
    </w:pPr>
    <w:rPr>
      <w:sz w:val="18"/>
    </w:rPr>
  </w:style>
  <w:style w:type="paragraph" w:styleId="Ttulo8">
    <w:name w:val="heading 8"/>
    <w:basedOn w:val="Ttulo1"/>
    <w:next w:val="Normal"/>
    <w:qFormat/>
    <w:rsid w:val="00DD023A"/>
    <w:pPr>
      <w:outlineLvl w:val="7"/>
    </w:pPr>
  </w:style>
  <w:style w:type="paragraph" w:styleId="Ttulo9">
    <w:name w:val="heading 9"/>
    <w:basedOn w:val="Ttulo1"/>
    <w:next w:val="Normal"/>
    <w:qFormat/>
    <w:rsid w:val="00DD023A"/>
    <w:pPr>
      <w:ind w:left="58"/>
      <w:jc w:val="left"/>
      <w:outlineLvl w:val="8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023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Rodap">
    <w:name w:val="footer"/>
    <w:basedOn w:val="Normal"/>
    <w:rsid w:val="00DD023A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DD023A"/>
    <w:pPr>
      <w:spacing w:after="120" w:line="240" w:lineRule="atLeast"/>
    </w:pPr>
  </w:style>
  <w:style w:type="paragraph" w:customStyle="1" w:styleId="Masthead">
    <w:name w:val="Masthead"/>
    <w:basedOn w:val="Ttulo1"/>
    <w:rsid w:val="00DD023A"/>
    <w:pPr>
      <w:jc w:val="left"/>
    </w:pPr>
    <w:rPr>
      <w:color w:val="000000"/>
      <w:sz w:val="94"/>
    </w:rPr>
  </w:style>
  <w:style w:type="paragraph" w:styleId="Recuodecorpodetexto">
    <w:name w:val="Body Text Indent"/>
    <w:basedOn w:val="Normal"/>
    <w:rsid w:val="00DD023A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Corpodetexto3">
    <w:name w:val="Body Text 3"/>
    <w:basedOn w:val="Normal"/>
    <w:rsid w:val="00DD023A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"/>
    <w:rsid w:val="00DD023A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rsid w:val="00DD023A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Ttulo1"/>
    <w:rsid w:val="00DD023A"/>
    <w:rPr>
      <w:color w:val="FFFFFF"/>
      <w:sz w:val="36"/>
    </w:rPr>
  </w:style>
  <w:style w:type="character" w:customStyle="1" w:styleId="tw4winMark">
    <w:name w:val="tw4winMark"/>
    <w:rsid w:val="00DD023A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Textodebalo">
    <w:name w:val="Balloon Text"/>
    <w:basedOn w:val="Normal"/>
    <w:semiHidden/>
    <w:rsid w:val="00C019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0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074E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400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400AF"/>
    <w:rPr>
      <w:rFonts w:ascii="Arial" w:eastAsia="Times New Roman" w:hAnsi="Arial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E87FC3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E87F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752AF8"/>
    <w:pPr>
      <w:widowControl w:val="0"/>
      <w:ind w:left="3402"/>
      <w:jc w:val="both"/>
    </w:pPr>
    <w:rPr>
      <w:rFonts w:ascii="Times New Roman" w:hAnsi="Times New Roman" w:cs="Tahoma"/>
      <w:sz w:val="24"/>
      <w:lang w:val="pt-BR" w:eastAsia="ja-JP"/>
    </w:rPr>
  </w:style>
  <w:style w:type="paragraph" w:customStyle="1" w:styleId="Recuodecorpodetexto31">
    <w:name w:val="Recuo de corpo de texto 31"/>
    <w:basedOn w:val="Normal"/>
    <w:rsid w:val="00752AF8"/>
    <w:pPr>
      <w:widowControl w:val="0"/>
      <w:ind w:firstLine="3402"/>
      <w:jc w:val="both"/>
    </w:pPr>
    <w:rPr>
      <w:rFonts w:ascii="Times New Roman" w:hAnsi="Times New Roman" w:cs="Tahoma"/>
      <w:sz w:val="24"/>
      <w:lang w:val="pt-BR" w:eastAsia="ja-JP"/>
    </w:rPr>
  </w:style>
  <w:style w:type="paragraph" w:styleId="PargrafodaLista">
    <w:name w:val="List Paragraph"/>
    <w:basedOn w:val="Normal"/>
    <w:uiPriority w:val="34"/>
    <w:qFormat/>
    <w:rsid w:val="00752AF8"/>
    <w:pPr>
      <w:ind w:left="708"/>
    </w:pPr>
    <w:rPr>
      <w:rFonts w:ascii="Times New Roman" w:hAnsi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3A1C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cumento_do_Microsoft_Office_Word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mpinapolis%20-MT\tombre%20-%20COLORID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4B96-715E-4C52-A0D8-ECACE3D6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tombre - COLORIDO</Template>
  <TotalTime>1</TotalTime>
  <Pages>6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Educação:</vt:lpstr>
    </vt:vector>
  </TitlesOfParts>
  <Company>Microsoft Corporation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Educação:</dc:title>
  <dc:creator>ANDERSON</dc:creator>
  <cp:lastModifiedBy>Raimyson</cp:lastModifiedBy>
  <cp:revision>2</cp:revision>
  <cp:lastPrinted>2016-10-22T11:16:00Z</cp:lastPrinted>
  <dcterms:created xsi:type="dcterms:W3CDTF">2017-12-27T13:24:00Z</dcterms:created>
  <dcterms:modified xsi:type="dcterms:W3CDTF">2017-12-27T13:24:00Z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TC010468901046</vt:lpwstr>
  </property>
</Properties>
</file>